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Batang"/>
          <w:b/>
          <w:bCs/>
          <w:sz w:val="28"/>
          <w:szCs w:val="24"/>
          <w:highlight w:val="none"/>
        </w:rPr>
      </w:pPr>
      <w:r>
        <w:rPr>
          <w:rFonts w:eastAsia="Batang"/>
          <w:b/>
          <w:bCs/>
          <w:sz w:val="28"/>
          <w:szCs w:val="24"/>
          <w:highlight w:val="none"/>
        </w:rPr>
        <w:t>3GPP TSG RAN WG1 #114bis</w:t>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 xml:space="preserve"> </w:t>
      </w:r>
      <w:r>
        <w:rPr>
          <w:rFonts w:hint="eastAsia" w:eastAsia="Batang"/>
          <w:b/>
          <w:bCs/>
          <w:sz w:val="28"/>
          <w:szCs w:val="24"/>
          <w:highlight w:val="none"/>
        </w:rPr>
        <w:t>R1-2309690</w:t>
      </w:r>
    </w:p>
    <w:p>
      <w:pPr>
        <w:rPr>
          <w:rFonts w:eastAsia="Batang"/>
          <w:b/>
          <w:bCs/>
          <w:sz w:val="28"/>
          <w:szCs w:val="24"/>
        </w:rPr>
      </w:pPr>
      <w:r>
        <w:rPr>
          <w:rFonts w:eastAsia="Batang"/>
          <w:b/>
          <w:bCs/>
          <w:sz w:val="28"/>
          <w:szCs w:val="24"/>
        </w:rPr>
        <w:t>Xiamen, China, October 9th – October 13th, 2023</w:t>
      </w:r>
    </w:p>
    <w:p/>
    <w:p>
      <w:pPr>
        <w:spacing w:after="60"/>
        <w:ind w:left="1985" w:hanging="1985"/>
        <w:rPr>
          <w:bCs/>
          <w:sz w:val="21"/>
          <w:szCs w:val="21"/>
        </w:rPr>
      </w:pPr>
      <w:r>
        <w:rPr>
          <w:b/>
          <w:sz w:val="21"/>
          <w:szCs w:val="21"/>
        </w:rPr>
        <w:t>Agenda item:</w:t>
      </w:r>
      <w:r>
        <w:rPr>
          <w:b/>
          <w:sz w:val="21"/>
          <w:szCs w:val="21"/>
        </w:rPr>
        <w:tab/>
      </w:r>
      <w:r>
        <w:rPr>
          <w:bCs/>
          <w:sz w:val="21"/>
          <w:szCs w:val="21"/>
        </w:rPr>
        <w:t>8.14.2</w:t>
      </w:r>
    </w:p>
    <w:p>
      <w:pPr>
        <w:spacing w:after="60"/>
        <w:ind w:left="1985" w:hanging="1985"/>
        <w:rPr>
          <w:bCs/>
          <w:sz w:val="21"/>
          <w:szCs w:val="21"/>
        </w:rPr>
      </w:pPr>
      <w:r>
        <w:rPr>
          <w:b/>
          <w:sz w:val="21"/>
          <w:szCs w:val="21"/>
        </w:rPr>
        <w:t>Title:</w:t>
      </w:r>
      <w:r>
        <w:rPr>
          <w:b/>
          <w:sz w:val="21"/>
          <w:szCs w:val="21"/>
        </w:rPr>
        <w:tab/>
      </w:r>
      <w:r>
        <w:rPr>
          <w:bCs/>
          <w:sz w:val="21"/>
          <w:szCs w:val="21"/>
        </w:rPr>
        <w:t>Discussion on other aspects on AI/ML for CSI feedback enhancement</w:t>
      </w:r>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p>
      <w:pPr>
        <w:pBdr>
          <w:bottom w:val="single" w:color="auto" w:sz="4" w:space="1"/>
        </w:pBdr>
        <w:rPr>
          <w:rFonts w:ascii="Arial" w:hAnsi="Arial" w:cs="Arial"/>
        </w:rPr>
      </w:pPr>
    </w:p>
    <w:p>
      <w:pPr>
        <w:pStyle w:val="2"/>
        <w:keepLines/>
        <w:numPr>
          <w:ilvl w:val="0"/>
          <w:numId w:val="7"/>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pPr>
        <w:widowControl w:val="0"/>
        <w:adjustRightInd w:val="0"/>
        <w:snapToGrid w:val="0"/>
        <w:spacing w:before="120" w:beforeLines="50" w:line="288" w:lineRule="auto"/>
        <w:jc w:val="both"/>
        <w:rPr>
          <w:rFonts w:eastAsia="宋体"/>
          <w:kern w:val="2"/>
          <w:sz w:val="21"/>
          <w:szCs w:val="21"/>
          <w:lang w:val="en-US" w:eastAsia="zh-CN"/>
        </w:rPr>
      </w:pPr>
      <w:r>
        <w:rPr>
          <w:rFonts w:hint="eastAsia" w:eastAsia="宋体"/>
          <w:kern w:val="2"/>
          <w:sz w:val="21"/>
          <w:szCs w:val="21"/>
          <w:lang w:val="en-US" w:eastAsia="zh-CN"/>
        </w:rPr>
        <w:t>In RAN#</w:t>
      </w:r>
      <w:r>
        <w:rPr>
          <w:rFonts w:eastAsia="宋体"/>
          <w:kern w:val="2"/>
          <w:sz w:val="21"/>
          <w:szCs w:val="21"/>
          <w:lang w:val="en-US" w:eastAsia="zh-CN"/>
        </w:rPr>
        <w:t>94-e</w:t>
      </w:r>
      <w:r>
        <w:rPr>
          <w:rFonts w:hint="eastAsia" w:eastAsia="宋体"/>
          <w:kern w:val="2"/>
          <w:sz w:val="21"/>
          <w:szCs w:val="21"/>
          <w:lang w:val="en-US" w:eastAsia="zh-CN"/>
        </w:rPr>
        <w:t>, the Rel-1</w:t>
      </w:r>
      <w:r>
        <w:rPr>
          <w:rFonts w:eastAsia="宋体"/>
          <w:kern w:val="2"/>
          <w:sz w:val="21"/>
          <w:szCs w:val="21"/>
          <w:lang w:val="en-US" w:eastAsia="zh-CN"/>
        </w:rPr>
        <w:t>8</w:t>
      </w:r>
      <w:r>
        <w:rPr>
          <w:rFonts w:hint="eastAsia" w:eastAsia="宋体"/>
          <w:kern w:val="2"/>
          <w:sz w:val="21"/>
          <w:szCs w:val="21"/>
          <w:lang w:val="en-US" w:eastAsia="zh-CN"/>
        </w:rPr>
        <w:t xml:space="preserve"> </w:t>
      </w:r>
      <w:r>
        <w:rPr>
          <w:rFonts w:eastAsia="宋体"/>
          <w:kern w:val="2"/>
          <w:sz w:val="21"/>
          <w:szCs w:val="21"/>
          <w:lang w:val="en-US" w:eastAsia="zh-CN"/>
        </w:rPr>
        <w:t>S</w:t>
      </w:r>
      <w:r>
        <w:rPr>
          <w:rFonts w:hint="eastAsia" w:eastAsia="宋体"/>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hint="eastAsia" w:eastAsia="宋体"/>
          <w:kern w:val="2"/>
          <w:sz w:val="21"/>
          <w:szCs w:val="21"/>
          <w:lang w:val="en-US" w:eastAsia="zh-CN"/>
        </w:rPr>
        <w:t xml:space="preserve"> was approved</w:t>
      </w:r>
      <w:r>
        <w:rPr>
          <w:rFonts w:eastAsia="宋体"/>
          <w:kern w:val="2"/>
          <w:sz w:val="21"/>
          <w:szCs w:val="21"/>
          <w:lang w:val="en-US" w:eastAsia="zh-CN"/>
        </w:rPr>
        <w:t xml:space="preserve"> [1]</w:t>
      </w:r>
      <w:r>
        <w:rPr>
          <w:rFonts w:hint="eastAsia" w:eastAsia="宋体"/>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rPr>
                <w:bCs/>
                <w:sz w:val="21"/>
                <w:szCs w:val="21"/>
                <w:highlight w:val="none"/>
              </w:rPr>
            </w:pPr>
            <w:r>
              <w:rPr>
                <w:bCs/>
                <w:sz w:val="21"/>
                <w:szCs w:val="21"/>
                <w:highlight w:val="none"/>
              </w:rPr>
              <w:t xml:space="preserve">Use cases to focus on: </w:t>
            </w:r>
          </w:p>
          <w:p>
            <w:pPr>
              <w:numPr>
                <w:ilvl w:val="0"/>
                <w:numId w:val="8"/>
              </w:numPr>
              <w:overflowPunct w:val="0"/>
              <w:autoSpaceDE w:val="0"/>
              <w:autoSpaceDN w:val="0"/>
              <w:adjustRightInd w:val="0"/>
              <w:textAlignment w:val="baseline"/>
              <w:rPr>
                <w:bCs/>
                <w:sz w:val="21"/>
                <w:szCs w:val="21"/>
                <w:highlight w:val="none"/>
              </w:rPr>
            </w:pPr>
            <w:r>
              <w:rPr>
                <w:bCs/>
                <w:sz w:val="21"/>
                <w:szCs w:val="21"/>
                <w:highlight w:val="none"/>
              </w:rPr>
              <w:t xml:space="preserve">Initial set of use cases includes: </w:t>
            </w:r>
          </w:p>
          <w:p>
            <w:pPr>
              <w:numPr>
                <w:ilvl w:val="1"/>
                <w:numId w:val="8"/>
              </w:numPr>
              <w:overflowPunct w:val="0"/>
              <w:autoSpaceDE w:val="0"/>
              <w:autoSpaceDN w:val="0"/>
              <w:adjustRightInd w:val="0"/>
              <w:textAlignment w:val="baseline"/>
              <w:rPr>
                <w:bCs/>
                <w:sz w:val="21"/>
                <w:szCs w:val="21"/>
                <w:highlight w:val="none"/>
              </w:rPr>
            </w:pPr>
            <w:r>
              <w:rPr>
                <w:bCs/>
                <w:sz w:val="21"/>
                <w:szCs w:val="21"/>
                <w:highlight w:val="none"/>
              </w:rPr>
              <w:t>CSI feedback enhancement, e.g., overhead reduction, improved accuracy, prediction [RAN1]</w:t>
            </w:r>
          </w:p>
          <w:p>
            <w:pPr>
              <w:numPr>
                <w:ilvl w:val="1"/>
                <w:numId w:val="8"/>
              </w:numPr>
              <w:overflowPunct w:val="0"/>
              <w:autoSpaceDE w:val="0"/>
              <w:autoSpaceDN w:val="0"/>
              <w:adjustRightInd w:val="0"/>
              <w:textAlignment w:val="baseline"/>
              <w:rPr>
                <w:rStyle w:val="56"/>
                <w:bCs/>
                <w:sz w:val="21"/>
                <w:szCs w:val="21"/>
                <w:highlight w:val="none"/>
              </w:rPr>
            </w:pPr>
            <w:r>
              <w:rPr>
                <w:bCs/>
                <w:sz w:val="21"/>
                <w:szCs w:val="21"/>
                <w:highlight w:val="none"/>
              </w:rPr>
              <w:t xml:space="preserve">Beam management, e.g., </w:t>
            </w:r>
            <w:r>
              <w:rPr>
                <w:sz w:val="21"/>
                <w:szCs w:val="21"/>
                <w:highlight w:val="none"/>
              </w:rPr>
              <w:t>beam prediction in time,</w:t>
            </w:r>
            <w:r>
              <w:rPr>
                <w:rStyle w:val="56"/>
                <w:color w:val="000000"/>
                <w:sz w:val="21"/>
                <w:szCs w:val="21"/>
                <w:highlight w:val="none"/>
                <w:shd w:val="clear" w:color="auto" w:fill="FFFFFF"/>
              </w:rPr>
              <w:t> and/or </w:t>
            </w:r>
            <w:r>
              <w:rPr>
                <w:sz w:val="21"/>
                <w:szCs w:val="21"/>
                <w:highlight w:val="none"/>
              </w:rPr>
              <w:t>spatial domain</w:t>
            </w:r>
            <w:r>
              <w:rPr>
                <w:rStyle w:val="56"/>
                <w:color w:val="000000"/>
                <w:sz w:val="21"/>
                <w:szCs w:val="21"/>
                <w:highlight w:val="none"/>
                <w:shd w:val="clear" w:color="auto" w:fill="FFFFFF"/>
              </w:rPr>
              <w:t> for overhead and latency reduction, beam selection accuracy improvement [RAN1]</w:t>
            </w:r>
          </w:p>
          <w:p>
            <w:pPr>
              <w:numPr>
                <w:ilvl w:val="1"/>
                <w:numId w:val="8"/>
              </w:numPr>
              <w:overflowPunct w:val="0"/>
              <w:autoSpaceDE w:val="0"/>
              <w:autoSpaceDN w:val="0"/>
              <w:adjustRightInd w:val="0"/>
              <w:textAlignment w:val="baseline"/>
              <w:rPr>
                <w:bCs/>
                <w:sz w:val="21"/>
                <w:szCs w:val="21"/>
                <w:highlight w:val="none"/>
              </w:rPr>
            </w:pPr>
            <w:r>
              <w:rPr>
                <w:sz w:val="21"/>
                <w:szCs w:val="21"/>
                <w:highlight w:val="none"/>
              </w:rPr>
              <w:t>Positioning accuracy enhancements for different scenarios including, e.g., those with</w:t>
            </w:r>
            <w:r>
              <w:rPr>
                <w:rStyle w:val="56"/>
                <w:color w:val="000000"/>
                <w:sz w:val="21"/>
                <w:szCs w:val="21"/>
                <w:highlight w:val="none"/>
                <w:shd w:val="clear" w:color="auto" w:fill="FFFFFF"/>
              </w:rPr>
              <w:t> heavy</w:t>
            </w:r>
            <w:r>
              <w:rPr>
                <w:sz w:val="21"/>
                <w:szCs w:val="21"/>
                <w:highlight w:val="none"/>
              </w:rPr>
              <w:t xml:space="preserve"> NLOS </w:t>
            </w:r>
            <w:r>
              <w:rPr>
                <w:rStyle w:val="56"/>
                <w:color w:val="000000"/>
                <w:sz w:val="21"/>
                <w:szCs w:val="21"/>
                <w:highlight w:val="none"/>
                <w:shd w:val="clear" w:color="auto" w:fill="FFFFFF"/>
              </w:rPr>
              <w:t xml:space="preserve">conditions [RAN1] </w:t>
            </w:r>
          </w:p>
          <w:p>
            <w:pPr>
              <w:numPr>
                <w:ilvl w:val="0"/>
                <w:numId w:val="8"/>
              </w:numPr>
              <w:overflowPunct w:val="0"/>
              <w:autoSpaceDE w:val="0"/>
              <w:autoSpaceDN w:val="0"/>
              <w:adjustRightInd w:val="0"/>
              <w:textAlignment w:val="baseline"/>
              <w:rPr>
                <w:bCs/>
                <w:sz w:val="21"/>
                <w:szCs w:val="21"/>
                <w:highlight w:val="none"/>
              </w:rPr>
            </w:pPr>
            <w:r>
              <w:rPr>
                <w:bCs/>
                <w:sz w:val="21"/>
                <w:szCs w:val="21"/>
                <w:highlight w:val="none"/>
              </w:rPr>
              <w:t>Finalize representative sub use cases for each use case for characterization and baseline performance evaluations by RAN#98</w:t>
            </w:r>
          </w:p>
          <w:p>
            <w:pPr>
              <w:numPr>
                <w:ilvl w:val="1"/>
                <w:numId w:val="8"/>
              </w:numPr>
              <w:overflowPunct w:val="0"/>
              <w:autoSpaceDE w:val="0"/>
              <w:autoSpaceDN w:val="0"/>
              <w:adjustRightInd w:val="0"/>
              <w:textAlignment w:val="baseline"/>
              <w:rPr>
                <w:bCs/>
              </w:rPr>
            </w:pPr>
            <w:r>
              <w:rPr>
                <w:bCs/>
                <w:sz w:val="21"/>
                <w:szCs w:val="21"/>
                <w:highlight w:val="none"/>
              </w:rPr>
              <w:t>The AI/ML approaches for the selected sub use cases need to be diverse enough to support various requirements on the gNB-UE collaboration levels</w:t>
            </w:r>
          </w:p>
        </w:tc>
      </w:tr>
    </w:tbl>
    <w:p>
      <w:pPr>
        <w:widowControl w:val="0"/>
        <w:adjustRightInd w:val="0"/>
        <w:snapToGrid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on AI/ML for CSI feedback enhancement, including some recommended sub use cases and the potential specification impacts of these sub use cases.</w:t>
      </w:r>
    </w:p>
    <w:p>
      <w:pPr>
        <w:pStyle w:val="2"/>
        <w:keepLines/>
        <w:numPr>
          <w:ilvl w:val="0"/>
          <w:numId w:val="7"/>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Potential spec impact for CSI compression</w:t>
      </w:r>
    </w:p>
    <w:p>
      <w:pPr>
        <w:pStyle w:val="3"/>
        <w:numPr>
          <w:ilvl w:val="1"/>
          <w:numId w:val="7"/>
        </w:numPr>
        <w:spacing w:before="120" w:beforeLines="50" w:line="288" w:lineRule="auto"/>
        <w:ind w:left="550" w:hanging="560" w:hangingChars="200"/>
        <w:rPr>
          <w:rFonts w:eastAsia="Batang" w:cs="Arial"/>
          <w:sz w:val="28"/>
          <w:szCs w:val="28"/>
          <w:lang w:eastAsia="ko-KR"/>
        </w:rPr>
      </w:pPr>
      <w:r>
        <w:rPr>
          <w:rFonts w:eastAsia="Batang" w:cs="Arial"/>
          <w:sz w:val="28"/>
          <w:szCs w:val="28"/>
          <w:lang w:eastAsia="ko-KR"/>
        </w:rPr>
        <w:t>Training collaboration</w:t>
      </w:r>
    </w:p>
    <w:p>
      <w:pPr>
        <w:widowControl w:val="0"/>
        <w:adjustRightInd w:val="0"/>
        <w:snapToGrid w:val="0"/>
        <w:spacing w:before="120" w:beforeLines="50" w:line="288" w:lineRule="auto"/>
        <w:jc w:val="both"/>
        <w:rPr>
          <w:rFonts w:eastAsia="宋体"/>
          <w:kern w:val="2"/>
          <w:sz w:val="21"/>
          <w:szCs w:val="21"/>
          <w:lang w:eastAsia="zh-CN"/>
        </w:rPr>
      </w:pPr>
      <w:r>
        <w:rPr>
          <w:rFonts w:eastAsia="宋体"/>
          <w:kern w:val="2"/>
          <w:sz w:val="21"/>
          <w:szCs w:val="21"/>
          <w:lang w:eastAsia="zh-CN"/>
        </w:rPr>
        <w:t>In previous meetings [2] [3] [4] [5] [6], for the AI/ML model training collaboration types and their spec impacts, we have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hint="default" w:ascii="Times New Roman" w:hAnsi="Times New Roman" w:cs="Times New Roman"/>
                <w:sz w:val="21"/>
                <w:szCs w:val="21"/>
                <w:highlight w:val="green"/>
                <w:lang w:eastAsia="zh-CN"/>
              </w:rPr>
            </w:pPr>
            <w:bookmarkStart w:id="0" w:name="_Hlk131548004"/>
            <w:r>
              <w:rPr>
                <w:rFonts w:hint="default" w:ascii="Times New Roman" w:hAnsi="Times New Roman" w:cs="Times New Roman"/>
                <w:sz w:val="21"/>
                <w:szCs w:val="21"/>
                <w:highlight w:val="green"/>
                <w:lang w:eastAsia="zh-CN"/>
              </w:rPr>
              <w:t>Agreement</w:t>
            </w:r>
          </w:p>
          <w:p>
            <w:pPr>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 xml:space="preserve">In </w:t>
            </w:r>
            <w:bookmarkStart w:id="1" w:name="_Hlk115344030"/>
            <w:r>
              <w:rPr>
                <w:rFonts w:hint="default" w:ascii="Times New Roman" w:hAnsi="Times New Roman" w:eastAsia="Malgun Gothic" w:cs="Times New Roman"/>
                <w:b/>
                <w:bCs/>
                <w:i/>
                <w:iCs/>
                <w:sz w:val="21"/>
                <w:szCs w:val="21"/>
              </w:rPr>
              <w:t>CSI compression using two-sided model use case</w:t>
            </w:r>
            <w:bookmarkEnd w:id="1"/>
            <w:r>
              <w:rPr>
                <w:rFonts w:hint="default" w:ascii="Times New Roman" w:hAnsi="Times New Roman" w:eastAsia="Malgun Gothic" w:cs="Times New Roman"/>
                <w:b/>
                <w:bCs/>
                <w:i/>
                <w:iCs/>
                <w:sz w:val="21"/>
                <w:szCs w:val="21"/>
              </w:rPr>
              <w:t>, the following AI/ML model training collaborations will be further studied:</w:t>
            </w:r>
          </w:p>
          <w:p>
            <w:pPr>
              <w:pStyle w:val="46"/>
              <w:numPr>
                <w:ilvl w:val="0"/>
                <w:numId w:val="9"/>
              </w:numPr>
              <w:overflowPunct w:val="0"/>
              <w:autoSpaceDE w:val="0"/>
              <w:autoSpaceDN w:val="0"/>
              <w:adjustRightInd w:val="0"/>
              <w:spacing w:before="100" w:beforeAutospacing="1" w:after="180" w:line="259" w:lineRule="auto"/>
              <w:textAlignment w:val="baseline"/>
              <w:rPr>
                <w:rFonts w:hint="default" w:ascii="Times New Roman" w:hAnsi="Times New Roman" w:cs="Times New Roman"/>
                <w:b/>
                <w:bCs/>
                <w:i/>
                <w:iCs/>
                <w:sz w:val="21"/>
                <w:szCs w:val="21"/>
              </w:rPr>
            </w:pPr>
            <w:r>
              <w:rPr>
                <w:rFonts w:hint="default" w:ascii="Times New Roman" w:hAnsi="Times New Roman" w:cs="Times New Roman"/>
                <w:b/>
                <w:bCs/>
                <w:i/>
                <w:iCs/>
                <w:sz w:val="21"/>
                <w:szCs w:val="21"/>
              </w:rPr>
              <w:t>Type 1: Joint training of the two-sided model at a single side/entity, e.g., UE-sided or Network-sided.</w:t>
            </w:r>
          </w:p>
          <w:p>
            <w:pPr>
              <w:pStyle w:val="46"/>
              <w:numPr>
                <w:ilvl w:val="0"/>
                <w:numId w:val="9"/>
              </w:numPr>
              <w:overflowPunct w:val="0"/>
              <w:autoSpaceDE w:val="0"/>
              <w:autoSpaceDN w:val="0"/>
              <w:adjustRightInd w:val="0"/>
              <w:spacing w:before="100" w:beforeAutospacing="1" w:after="180" w:line="259" w:lineRule="auto"/>
              <w:textAlignment w:val="baseline"/>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 xml:space="preserve">Type 2: </w:t>
            </w:r>
            <w:r>
              <w:rPr>
                <w:rFonts w:hint="default" w:ascii="Times New Roman" w:hAnsi="Times New Roman" w:cs="Times New Roman"/>
                <w:b/>
                <w:bCs/>
                <w:i/>
                <w:iCs/>
                <w:sz w:val="21"/>
                <w:szCs w:val="21"/>
              </w:rPr>
              <w:t>Joint training of the two-sided model at network side and UE side, repectively</w:t>
            </w:r>
            <w:r>
              <w:rPr>
                <w:rFonts w:hint="default" w:ascii="Times New Roman" w:hAnsi="Times New Roman" w:eastAsia="Malgun Gothic" w:cs="Times New Roman"/>
                <w:b/>
                <w:bCs/>
                <w:i/>
                <w:iCs/>
                <w:sz w:val="21"/>
                <w:szCs w:val="21"/>
              </w:rPr>
              <w:t>.</w:t>
            </w:r>
          </w:p>
          <w:p>
            <w:pPr>
              <w:pStyle w:val="46"/>
              <w:numPr>
                <w:ilvl w:val="0"/>
                <w:numId w:val="9"/>
              </w:numPr>
              <w:overflowPunct w:val="0"/>
              <w:autoSpaceDE w:val="0"/>
              <w:autoSpaceDN w:val="0"/>
              <w:adjustRightInd w:val="0"/>
              <w:spacing w:before="100" w:beforeAutospacing="1" w:after="180" w:line="259" w:lineRule="auto"/>
              <w:textAlignment w:val="baseline"/>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 xml:space="preserve">Type 3: </w:t>
            </w:r>
            <w:r>
              <w:rPr>
                <w:rFonts w:hint="default" w:ascii="Times New Roman" w:hAnsi="Times New Roman" w:cs="Times New Roman"/>
                <w:b/>
                <w:bCs/>
                <w:i/>
                <w:iCs/>
                <w:sz w:val="21"/>
                <w:szCs w:val="21"/>
              </w:rPr>
              <w:t>Separate training at network side and UE side, where the UE-side CSI generation part and the network-side CSI reconstruction part are trained by UE side and network side, respectively.</w:t>
            </w:r>
          </w:p>
          <w:p>
            <w:pPr>
              <w:pStyle w:val="46"/>
              <w:numPr>
                <w:ilvl w:val="0"/>
                <w:numId w:val="10"/>
              </w:numPr>
              <w:overflowPunct w:val="0"/>
              <w:autoSpaceDE w:val="0"/>
              <w:autoSpaceDN w:val="0"/>
              <w:adjustRightInd w:val="0"/>
              <w:spacing w:before="100" w:beforeAutospacing="1" w:after="180" w:line="259" w:lineRule="auto"/>
              <w:textAlignment w:val="baseline"/>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 xml:space="preserve">Note: Joint training means the generation model and reconstruction model should be trained in the same loop for </w:t>
            </w:r>
            <w:bookmarkStart w:id="2" w:name="_Hlk115343842"/>
            <w:r>
              <w:rPr>
                <w:rFonts w:hint="default" w:ascii="Times New Roman" w:hAnsi="Times New Roman" w:eastAsia="Malgun Gothic" w:cs="Times New Roman"/>
                <w:b/>
                <w:bCs/>
                <w:i/>
                <w:iCs/>
                <w:sz w:val="21"/>
                <w:szCs w:val="21"/>
              </w:rPr>
              <w:t>forward propagation and backward propagation</w:t>
            </w:r>
            <w:bookmarkEnd w:id="2"/>
            <w:r>
              <w:rPr>
                <w:rFonts w:hint="default" w:ascii="Times New Roman" w:hAnsi="Times New Roman" w:eastAsia="Malgun Gothic" w:cs="Times New Roman"/>
                <w:b/>
                <w:bCs/>
                <w:i/>
                <w:iCs/>
                <w:sz w:val="21"/>
                <w:szCs w:val="21"/>
              </w:rPr>
              <w:t>. Joint training could be done both at single node or across multiple nodes (e.g., through gradient exchange between nodes).</w:t>
            </w:r>
          </w:p>
          <w:p>
            <w:pPr>
              <w:numPr>
                <w:ilvl w:val="0"/>
                <w:numId w:val="11"/>
              </w:numPr>
              <w:tabs>
                <w:tab w:val="left" w:pos="990"/>
              </w:tabs>
              <w:spacing w:after="160" w:line="259" w:lineRule="auto"/>
              <w:rPr>
                <w:rFonts w:hint="default" w:ascii="Times New Roman" w:hAnsi="Times New Roman" w:eastAsia="Malgun Gothic" w:cs="Times New Roman"/>
                <w:b/>
                <w:bCs/>
                <w:i/>
                <w:iCs/>
                <w:sz w:val="21"/>
                <w:szCs w:val="21"/>
                <w:lang w:eastAsia="zh-CN"/>
              </w:rPr>
            </w:pPr>
            <w:r>
              <w:rPr>
                <w:rFonts w:hint="default" w:ascii="Times New Roman" w:hAnsi="Times New Roman" w:eastAsia="Malgun Gothic" w:cs="Times New Roman"/>
                <w:b/>
                <w:bCs/>
                <w:i/>
                <w:iCs/>
                <w:sz w:val="21"/>
                <w:szCs w:val="21"/>
                <w:lang w:eastAsia="zh-CN"/>
              </w:rPr>
              <w:t>Note: Separate training includes sequential training starting with UE side training, or sequential training starting with NW side training [, or parallel training] at UE and NW</w:t>
            </w:r>
          </w:p>
          <w:p>
            <w:pPr>
              <w:numPr>
                <w:ilvl w:val="0"/>
                <w:numId w:val="11"/>
              </w:numPr>
              <w:tabs>
                <w:tab w:val="left" w:pos="990"/>
              </w:tabs>
              <w:spacing w:after="160" w:line="259" w:lineRule="auto"/>
              <w:rPr>
                <w:rFonts w:hint="default" w:ascii="Times New Roman" w:hAnsi="Times New Roman" w:eastAsia="Malgun Gothic" w:cs="Times New Roman"/>
                <w:b/>
                <w:bCs/>
                <w:i/>
                <w:iCs/>
                <w:sz w:val="21"/>
                <w:szCs w:val="21"/>
                <w:lang w:eastAsia="zh-CN"/>
              </w:rPr>
            </w:pPr>
            <w:r>
              <w:rPr>
                <w:rFonts w:hint="default" w:ascii="Times New Roman" w:hAnsi="Times New Roman" w:eastAsia="Malgun Gothic" w:cs="Times New Roman"/>
                <w:b/>
                <w:bCs/>
                <w:i/>
                <w:iCs/>
                <w:sz w:val="21"/>
                <w:szCs w:val="21"/>
                <w:lang w:eastAsia="zh-CN"/>
              </w:rPr>
              <w:t xml:space="preserve">Other collaboration types are not excluded. </w:t>
            </w:r>
          </w:p>
          <w:bookmarkEnd w:id="0"/>
          <w:p>
            <w:pPr>
              <w:tabs>
                <w:tab w:val="left" w:pos="990"/>
              </w:tabs>
              <w:spacing w:after="160" w:line="259" w:lineRule="auto"/>
              <w:rPr>
                <w:rFonts w:hint="default" w:ascii="Times New Roman" w:hAnsi="Times New Roman" w:cs="Times New Roman" w:eastAsiaTheme="minorEastAsia"/>
                <w:b/>
                <w:bCs/>
                <w:i/>
                <w:iCs/>
                <w:sz w:val="21"/>
                <w:szCs w:val="21"/>
                <w:lang w:eastAsia="zh-CN"/>
              </w:rPr>
            </w:pPr>
          </w:p>
          <w:p>
            <w:pPr>
              <w:rPr>
                <w:rFonts w:hint="default" w:ascii="Times New Roman" w:hAnsi="Times New Roman" w:eastAsia="Malgun Gothic" w:cs="Times New Roman"/>
                <w:b/>
                <w:bCs/>
                <w:sz w:val="21"/>
                <w:szCs w:val="21"/>
              </w:rPr>
            </w:pPr>
            <w:r>
              <w:rPr>
                <w:rFonts w:hint="default" w:ascii="Times New Roman" w:hAnsi="Times New Roman" w:eastAsia="Malgun Gothic" w:cs="Times New Roman"/>
                <w:b/>
                <w:bCs/>
                <w:sz w:val="21"/>
                <w:szCs w:val="21"/>
              </w:rPr>
              <w:t>Conclusion</w:t>
            </w:r>
          </w:p>
          <w:p>
            <w:pPr>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In CSI compression using two-sided model use case, training collaboration type 2 over the air interface for model training (not including model update) is deprioritized in R18 SI.</w:t>
            </w:r>
          </w:p>
          <w:p>
            <w:pPr>
              <w:tabs>
                <w:tab w:val="left" w:pos="990"/>
              </w:tabs>
              <w:spacing w:after="160" w:line="259" w:lineRule="auto"/>
              <w:rPr>
                <w:rFonts w:hint="default" w:ascii="Times New Roman" w:hAnsi="Times New Roman" w:cs="Times New Roman" w:eastAsiaTheme="minorEastAsia"/>
                <w:b/>
                <w:bCs/>
                <w:i/>
                <w:iCs/>
                <w:sz w:val="21"/>
                <w:szCs w:val="21"/>
                <w:lang w:eastAsia="zh-CN"/>
              </w:rPr>
            </w:pPr>
          </w:p>
          <w:p>
            <w:pPr>
              <w:pStyle w:val="59"/>
              <w:rPr>
                <w:rFonts w:hint="default" w:ascii="Times New Roman" w:hAnsi="Times New Roman" w:cs="Times New Roman"/>
                <w:sz w:val="21"/>
                <w:szCs w:val="21"/>
                <w:lang w:val="en-US"/>
              </w:rPr>
            </w:pPr>
            <w:r>
              <w:rPr>
                <w:rFonts w:hint="default" w:ascii="Times New Roman" w:hAnsi="Times New Roman" w:cs="Times New Roman"/>
                <w:sz w:val="21"/>
                <w:szCs w:val="21"/>
                <w:lang w:val="en-US"/>
              </w:rPr>
              <w:t>Conclusion</w:t>
            </w:r>
          </w:p>
          <w:p>
            <w:pPr>
              <w:tabs>
                <w:tab w:val="left" w:pos="990"/>
              </w:tabs>
              <w:spacing w:after="160" w:line="259"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In CSI compression using two-sided model use case, gradient-exchange based sequential training over the air interface is deprioritized in R18 SI.</w:t>
            </w:r>
          </w:p>
          <w:p>
            <w:pPr>
              <w:tabs>
                <w:tab w:val="left" w:pos="990"/>
              </w:tabs>
              <w:spacing w:after="160" w:line="259" w:lineRule="auto"/>
              <w:rPr>
                <w:rFonts w:hint="default" w:ascii="Times New Roman" w:hAnsi="Times New Roman" w:cs="Times New Roman" w:eastAsiaTheme="minorEastAsia"/>
                <w:b/>
                <w:bCs/>
                <w:i/>
                <w:iCs/>
                <w:sz w:val="21"/>
                <w:szCs w:val="21"/>
                <w:lang w:eastAsia="zh-CN"/>
              </w:rPr>
            </w:pPr>
          </w:p>
          <w:p>
            <w:pPr>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Conclusion</w:t>
            </w:r>
          </w:p>
          <w:p>
            <w:pPr>
              <w:rPr>
                <w:rFonts w:hint="default" w:ascii="Times New Roman" w:hAnsi="Times New Roman" w:eastAsia="Malgun Gothic" w:cs="Times New Roman"/>
                <w:b/>
                <w:bCs/>
                <w:i/>
                <w:iCs/>
                <w:sz w:val="21"/>
                <w:szCs w:val="21"/>
              </w:rPr>
            </w:pPr>
            <w:r>
              <w:rPr>
                <w:rFonts w:hint="default" w:ascii="Times New Roman" w:hAnsi="Times New Roman" w:eastAsia="Malgun Gothic" w:cs="Times New Roman"/>
                <w:b/>
                <w:bCs/>
                <w:i/>
                <w:iCs/>
                <w:sz w:val="21"/>
                <w:szCs w:val="21"/>
              </w:rPr>
              <w:t xml:space="preserve">In CSI compression using two-sided model use case, further discuss the pros/cons of different offline training collaboration types including at least the following aspects: </w:t>
            </w:r>
          </w:p>
          <w:p>
            <w:pPr>
              <w:numPr>
                <w:ilvl w:val="0"/>
                <w:numId w:val="12"/>
              </w:numPr>
              <w:contextualSpacing/>
              <w:rPr>
                <w:rFonts w:hint="default" w:ascii="Times New Roman" w:hAnsi="Times New Roman" w:eastAsia="Malgun Gothic" w:cs="Times New Roman"/>
                <w:b/>
                <w:bCs/>
                <w:i/>
                <w:iCs/>
                <w:sz w:val="21"/>
                <w:szCs w:val="21"/>
                <w:lang w:val="en-US" w:eastAsia="zh-CN"/>
              </w:rPr>
            </w:pPr>
            <w:bookmarkStart w:id="3" w:name="_Hlk131535830"/>
            <w:r>
              <w:rPr>
                <w:rFonts w:hint="default" w:ascii="Times New Roman" w:hAnsi="Times New Roman" w:eastAsia="Malgun Gothic" w:cs="Times New Roman"/>
                <w:b/>
                <w:bCs/>
                <w:i/>
                <w:iCs/>
                <w:sz w:val="21"/>
                <w:szCs w:val="21"/>
                <w:lang w:val="en-US" w:eastAsia="zh-CN"/>
              </w:rPr>
              <w:t>Whether model can be kept proprietary</w:t>
            </w:r>
            <w:bookmarkEnd w:id="3"/>
            <w:r>
              <w:rPr>
                <w:rFonts w:hint="default" w:ascii="Times New Roman" w:hAnsi="Times New Roman" w:eastAsia="Malgun Gothic" w:cs="Times New Roman"/>
                <w:b/>
                <w:bCs/>
                <w:i/>
                <w:iCs/>
                <w:sz w:val="21"/>
                <w:szCs w:val="21"/>
                <w:lang w:val="en-US" w:eastAsia="zh-CN"/>
              </w:rPr>
              <w:t xml:space="preserve"> </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 xml:space="preserve">Requirements on privacy-sensitive dataset sharing </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Flexibility to support cell/site/scenario/configuration specific model</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gNB/device specific optimization – i.e., whether hardware-specific optimization of the model is possible, e.g. compilation for the specific hardware</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Model update flexibility after deployment</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feasibility of allowing UE side and NW side to develop/update models separately</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Model performance based on evaluation in 9.2.2.1</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Whether gNB can maintain/store a single/unified model</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Whether UE device can maintain/store a single/unified model</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 xml:space="preserve">Extendability: to train new UE-side model compatible with NW-side model in use; Or to train new NW-side model compatible with UE-side model in use </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Whether training data distribution can be matched to the device that will use the model for inference</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Whether device capability can be considered for model development</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eastAsia="Malgun Gothic" w:cs="Times New Roman"/>
                <w:b/>
                <w:bCs/>
                <w:i/>
                <w:iCs/>
                <w:sz w:val="21"/>
                <w:szCs w:val="21"/>
                <w:lang w:val="en-US" w:eastAsia="zh-CN"/>
              </w:rPr>
              <w:t>Other aspects are not precluded</w:t>
            </w:r>
          </w:p>
          <w:p>
            <w:pPr>
              <w:numPr>
                <w:ilvl w:val="0"/>
                <w:numId w:val="12"/>
              </w:numPr>
              <w:contextualSpacing/>
              <w:rPr>
                <w:rFonts w:hint="default" w:ascii="Times New Roman" w:hAnsi="Times New Roman" w:eastAsia="Malgun Gothic" w:cs="Times New Roman"/>
                <w:b/>
                <w:bCs/>
                <w:i/>
                <w:iCs/>
                <w:sz w:val="21"/>
                <w:szCs w:val="21"/>
                <w:lang w:val="en-US" w:eastAsia="zh-CN"/>
              </w:rPr>
            </w:pPr>
            <w:r>
              <w:rPr>
                <w:rFonts w:hint="default" w:ascii="Times New Roman" w:hAnsi="Times New Roman" w:cs="Times New Roman"/>
                <w:b/>
                <w:bCs/>
                <w:i/>
                <w:iCs/>
                <w:sz w:val="21"/>
                <w:szCs w:val="21"/>
                <w:lang w:val="en-US" w:eastAsia="zh-CN"/>
              </w:rPr>
              <w:t xml:space="preserve">Note: training data collection and dataset/model delivery will be discussed separately </w:t>
            </w:r>
          </w:p>
          <w:p>
            <w:pPr>
              <w:rPr>
                <w:rFonts w:hint="default" w:ascii="Times New Roman" w:hAnsi="Times New Roman" w:cs="Times New Roman"/>
                <w:i/>
                <w:iCs/>
                <w:sz w:val="21"/>
                <w:szCs w:val="21"/>
                <w:lang w:eastAsia="zh-CN"/>
              </w:rPr>
            </w:pPr>
          </w:p>
          <w:p>
            <w:pPr>
              <w:rPr>
                <w:rFonts w:hint="default" w:ascii="Times New Roman" w:hAnsi="Times New Roman" w:cs="Times New Roman"/>
                <w:sz w:val="21"/>
                <w:szCs w:val="21"/>
                <w:highlight w:val="green"/>
                <w:lang w:eastAsia="zh-CN"/>
              </w:rPr>
            </w:pPr>
            <w:r>
              <w:rPr>
                <w:rFonts w:hint="default" w:ascii="Times New Roman" w:hAnsi="Times New Roman" w:cs="Times New Roman"/>
                <w:sz w:val="21"/>
                <w:szCs w:val="21"/>
                <w:highlight w:val="green"/>
                <w:lang w:eastAsia="zh-CN"/>
              </w:rPr>
              <w:t>Agreement</w:t>
            </w:r>
          </w:p>
          <w:p>
            <w:pPr>
              <w:numPr>
                <w:ilvl w:val="0"/>
                <w:numId w:val="13"/>
              </w:numPr>
              <w:rPr>
                <w:rFonts w:hint="default" w:ascii="Times New Roman" w:hAnsi="Times New Roman" w:eastAsia="Malgun Gothic" w:cs="Times New Roman"/>
                <w:color w:val="000000"/>
                <w:sz w:val="21"/>
                <w:szCs w:val="21"/>
              </w:rPr>
            </w:pPr>
            <w:r>
              <w:rPr>
                <w:rFonts w:hint="default" w:ascii="Times New Roman" w:hAnsi="Times New Roman" w:eastAsia="Malgun Gothic" w:cs="Times New Roman"/>
                <w:color w:val="000000"/>
                <w:sz w:val="21"/>
                <w:szCs w:val="21"/>
              </w:rPr>
              <w:t>In CSI compression using two-sided model use case, do not capture the column “Type 1 training at UE/NW/ neutral site with 3GPP transparent model delivery to UE and NW respectively” in the table that summarizes training collaboration Types 1.</w:t>
            </w:r>
          </w:p>
          <w:p>
            <w:pPr>
              <w:numPr>
                <w:ilvl w:val="1"/>
                <w:numId w:val="13"/>
              </w:numPr>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Note: both collaboration level y and z are considered for pros and cons of training types</w:t>
            </w:r>
          </w:p>
          <w:p>
            <w:pPr>
              <w:rPr>
                <w:rFonts w:hint="default" w:ascii="Times New Roman" w:hAnsi="Times New Roman" w:eastAsia="Malgun Gothic" w:cs="Times New Roman"/>
                <w:color w:val="000000"/>
                <w:sz w:val="21"/>
                <w:szCs w:val="21"/>
              </w:rPr>
            </w:pPr>
          </w:p>
          <w:p>
            <w:pPr>
              <w:numPr>
                <w:ilvl w:val="0"/>
                <w:numId w:val="13"/>
              </w:numPr>
              <w:rPr>
                <w:rFonts w:hint="default" w:ascii="Times New Roman" w:hAnsi="Times New Roman" w:eastAsia="Malgun Gothic" w:cs="Times New Roman"/>
                <w:color w:val="000000"/>
                <w:sz w:val="21"/>
                <w:szCs w:val="21"/>
              </w:rPr>
            </w:pPr>
            <w:r>
              <w:rPr>
                <w:rFonts w:hint="default" w:ascii="Times New Roman" w:hAnsi="Times New Roman" w:eastAsia="Malgun Gothic" w:cs="Times New Roman"/>
                <w:color w:val="000000"/>
                <w:sz w:val="21"/>
                <w:szCs w:val="21"/>
              </w:rPr>
              <w:t xml:space="preserve">In CSI compression using two-sided model use case, the following table capture the pros/cons of training collaboration type 1:  </w:t>
            </w:r>
          </w:p>
          <w:tbl>
            <w:tblPr>
              <w:tblStyle w:val="18"/>
              <w:tblpPr w:leftFromText="180" w:rightFromText="180" w:vertAnchor="text" w:horzAnchor="margin" w:tblpXSpec="center" w:tblpY="194"/>
              <w:tblW w:w="7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1290"/>
              <w:gridCol w:w="1152"/>
              <w:gridCol w:w="61"/>
              <w:gridCol w:w="1439"/>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233" w:type="dxa"/>
                  <w:vMerge w:val="restart"/>
                  <w:tcBorders>
                    <w:tl2br w:val="single" w:color="auto" w:sz="4" w:space="0"/>
                  </w:tcBorders>
                  <w:shd w:val="clear" w:color="auto" w:fill="auto"/>
                </w:tcPr>
                <w:p>
                  <w:pPr>
                    <w:tabs>
                      <w:tab w:val="left" w:pos="388"/>
                      <w:tab w:val="right" w:pos="2403"/>
                    </w:tabs>
                    <w:wordWrap w:val="0"/>
                    <w:snapToGrid w:val="0"/>
                    <w:spacing w:before="72" w:beforeLines="30" w:after="72" w:afterLines="30" w:line="288" w:lineRule="auto"/>
                    <w:ind w:right="400"/>
                    <w:rPr>
                      <w:rFonts w:hint="default" w:ascii="Times New Roman" w:hAnsi="Times New Roman" w:cs="Times New Roman"/>
                      <w:sz w:val="21"/>
                      <w:szCs w:val="21"/>
                    </w:rPr>
                  </w:pPr>
                  <w:r>
                    <w:rPr>
                      <w:rFonts w:hint="default" w:ascii="Times New Roman" w:hAnsi="Times New Roman" w:cs="Times New Roman"/>
                      <w:sz w:val="21"/>
                      <w:szCs w:val="21"/>
                    </w:rPr>
                    <w:t xml:space="preserve">   Training types</w:t>
                  </w: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r>
                    <w:rPr>
                      <w:rFonts w:hint="default" w:ascii="Times New Roman" w:hAnsi="Times New Roman" w:cs="Times New Roman"/>
                      <w:sz w:val="21"/>
                      <w:szCs w:val="21"/>
                    </w:rPr>
                    <w:t>Characteristics</w:t>
                  </w:r>
                </w:p>
              </w:tc>
              <w:tc>
                <w:tcPr>
                  <w:tcW w:w="2442" w:type="dxa"/>
                  <w:gridSpan w:val="2"/>
                  <w:shd w:val="clear" w:color="auto" w:fill="auto"/>
                </w:tcPr>
                <w:p>
                  <w:pPr>
                    <w:jc w:val="center"/>
                    <w:rPr>
                      <w:rFonts w:hint="default" w:ascii="Times New Roman" w:hAnsi="Times New Roman" w:cs="Times New Roman"/>
                      <w:sz w:val="21"/>
                      <w:szCs w:val="21"/>
                      <w:highlight w:val="yellow"/>
                    </w:rPr>
                  </w:pPr>
                  <w:r>
                    <w:rPr>
                      <w:rFonts w:hint="default" w:ascii="Times New Roman" w:hAnsi="Times New Roman" w:cs="Times New Roman"/>
                      <w:sz w:val="21"/>
                      <w:szCs w:val="21"/>
                    </w:rPr>
                    <w:t>Type1: NW side</w:t>
                  </w:r>
                </w:p>
              </w:tc>
              <w:tc>
                <w:tcPr>
                  <w:tcW w:w="2970" w:type="dxa"/>
                  <w:gridSpan w:val="3"/>
                  <w:shd w:val="clear" w:color="auto" w:fill="auto"/>
                </w:tcPr>
                <w:p>
                  <w:pPr>
                    <w:jc w:val="center"/>
                    <w:rPr>
                      <w:rFonts w:hint="default" w:ascii="Times New Roman" w:hAnsi="Times New Roman" w:cs="Times New Roman"/>
                      <w:sz w:val="21"/>
                      <w:szCs w:val="21"/>
                    </w:rPr>
                  </w:pPr>
                  <w:r>
                    <w:rPr>
                      <w:rFonts w:hint="default" w:ascii="Times New Roman" w:hAnsi="Times New Roman" w:cs="Times New Roman"/>
                      <w:sz w:val="21"/>
                      <w:szCs w:val="21"/>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2233" w:type="dxa"/>
                  <w:vMerge w:val="continue"/>
                  <w:tcBorders>
                    <w:tl2br w:val="single" w:color="auto" w:sz="4" w:space="0"/>
                  </w:tcBorders>
                  <w:shd w:val="clear" w:color="auto" w:fill="auto"/>
                </w:tcPr>
                <w:p>
                  <w:pPr>
                    <w:rPr>
                      <w:rFonts w:hint="default" w:ascii="Times New Roman" w:hAnsi="Times New Roman" w:cs="Times New Roman"/>
                      <w:sz w:val="21"/>
                      <w:szCs w:val="21"/>
                    </w:rPr>
                  </w:pPr>
                </w:p>
              </w:tc>
              <w:tc>
                <w:tcPr>
                  <w:tcW w:w="1290" w:type="dxa"/>
                  <w:shd w:val="clear" w:color="auto" w:fill="auto"/>
                </w:tcPr>
                <w:p>
                  <w:pPr>
                    <w:rPr>
                      <w:rFonts w:hint="default" w:ascii="Times New Roman" w:hAnsi="Times New Roman" w:cs="Times New Roman"/>
                      <w:sz w:val="21"/>
                      <w:szCs w:val="21"/>
                      <w:highlight w:val="yellow"/>
                    </w:rPr>
                  </w:pPr>
                  <w:r>
                    <w:rPr>
                      <w:rFonts w:hint="default" w:ascii="Times New Roman" w:hAnsi="Times New Roman" w:cs="Times New Roman"/>
                      <w:sz w:val="21"/>
                      <w:szCs w:val="21"/>
                    </w:rPr>
                    <w:t>Unknown model structure at UE</w:t>
                  </w:r>
                </w:p>
              </w:tc>
              <w:tc>
                <w:tcPr>
                  <w:tcW w:w="1213" w:type="dxa"/>
                  <w:gridSpan w:val="2"/>
                  <w:shd w:val="clear" w:color="auto" w:fill="auto"/>
                </w:tcPr>
                <w:p>
                  <w:pPr>
                    <w:rPr>
                      <w:rFonts w:hint="default" w:ascii="Times New Roman" w:hAnsi="Times New Roman" w:cs="Times New Roman"/>
                      <w:sz w:val="21"/>
                      <w:szCs w:val="21"/>
                    </w:rPr>
                  </w:pPr>
                  <w:r>
                    <w:rPr>
                      <w:rFonts w:hint="default" w:ascii="Times New Roman" w:hAnsi="Times New Roman" w:cs="Times New Roman"/>
                      <w:sz w:val="21"/>
                      <w:szCs w:val="21"/>
                    </w:rPr>
                    <w:t>Known model structure at UE</w:t>
                  </w:r>
                </w:p>
              </w:tc>
              <w:tc>
                <w:tcPr>
                  <w:tcW w:w="1439" w:type="dxa"/>
                  <w:shd w:val="clear" w:color="auto" w:fill="auto"/>
                </w:tcPr>
                <w:p>
                  <w:pPr>
                    <w:rPr>
                      <w:rFonts w:hint="default" w:ascii="Times New Roman" w:hAnsi="Times New Roman" w:cs="Times New Roman"/>
                      <w:sz w:val="21"/>
                      <w:szCs w:val="21"/>
                    </w:rPr>
                  </w:pPr>
                  <w:r>
                    <w:rPr>
                      <w:rFonts w:hint="default" w:ascii="Times New Roman" w:hAnsi="Times New Roman" w:cs="Times New Roman"/>
                      <w:sz w:val="21"/>
                      <w:szCs w:val="21"/>
                    </w:rPr>
                    <w:t>Unknown model structure at NW</w:t>
                  </w:r>
                </w:p>
              </w:tc>
              <w:tc>
                <w:tcPr>
                  <w:tcW w:w="1444" w:type="dxa"/>
                  <w:shd w:val="clear" w:color="auto" w:fill="auto"/>
                </w:tcPr>
                <w:p>
                  <w:pPr>
                    <w:rPr>
                      <w:rFonts w:hint="default" w:ascii="Times New Roman" w:hAnsi="Times New Roman" w:cs="Times New Roman"/>
                      <w:sz w:val="21"/>
                      <w:szCs w:val="21"/>
                    </w:rPr>
                  </w:pPr>
                  <w:r>
                    <w:rPr>
                      <w:rFonts w:hint="default" w:ascii="Times New Roman" w:hAnsi="Times New Roman" w:cs="Times New Roman"/>
                      <w:sz w:val="21"/>
                      <w:szCs w:val="21"/>
                    </w:rPr>
                    <w:t>Known model structure at NW</w:t>
                  </w:r>
                </w:p>
              </w:tc>
            </w:tr>
          </w:tbl>
          <w:p>
            <w:pPr>
              <w:rPr>
                <w:rFonts w:hint="default" w:ascii="Times New Roman" w:hAnsi="Times New Roman" w:eastAsia="Malgun Gothic" w:cs="Times New Roman"/>
                <w:b/>
                <w:bCs/>
                <w:i/>
                <w:iCs/>
                <w:color w:val="000000"/>
                <w:sz w:val="21"/>
                <w:szCs w:val="21"/>
              </w:rPr>
            </w:pPr>
          </w:p>
          <w:p>
            <w:pPr>
              <w:rPr>
                <w:rFonts w:hint="default" w:ascii="Times New Roman" w:hAnsi="Times New Roman" w:eastAsia="Malgun Gothic" w:cs="Times New Roman"/>
                <w:b/>
                <w:bCs/>
                <w:i/>
                <w:iCs/>
                <w:color w:val="000000"/>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eastAsiaTheme="minorEastAsia"/>
                <w:b/>
                <w:bCs/>
                <w:i/>
                <w:iCs/>
                <w:lang w:val="en-US" w:eastAsia="zh-CN"/>
              </w:rPr>
            </w:pPr>
            <w:r>
              <w:rPr>
                <w:rFonts w:hint="default" w:ascii="Times New Roman" w:hAnsi="Times New Roman" w:cs="Times New Roman"/>
                <w:sz w:val="21"/>
                <w:szCs w:val="21"/>
              </w:rPr>
              <w:t xml:space="preserve">Note: capture unknown model structure with sequential retraining in the unknown model structure at UE/NW column as a note whenever needed. </w:t>
            </w:r>
          </w:p>
        </w:tc>
      </w:tr>
    </w:tbl>
    <w:p>
      <w:pPr>
        <w:widowControl w:val="0"/>
        <w:adjustRightInd w:val="0"/>
        <w:snapToGrid w:val="0"/>
        <w:spacing w:before="120" w:beforeLines="50" w:line="288" w:lineRule="auto"/>
        <w:jc w:val="both"/>
        <w:rPr>
          <w:rFonts w:eastAsia="宋体"/>
          <w:kern w:val="2"/>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eastAsia="宋体"/>
          <w:kern w:val="2"/>
          <w:sz w:val="21"/>
          <w:szCs w:val="21"/>
          <w:lang w:val="en-US" w:eastAsia="zh-CN"/>
        </w:rPr>
      </w:pPr>
      <w:r>
        <w:rPr>
          <w:rFonts w:eastAsia="宋体"/>
          <w:kern w:val="2"/>
          <w:sz w:val="21"/>
          <w:szCs w:val="21"/>
          <w:lang w:val="en-US" w:eastAsia="zh-CN"/>
        </w:rPr>
        <w:t>And we have the following proposed observation on the pros/cons of different training collaboration types [7]:</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
            <w:pPr>
              <w:pStyle w:val="4"/>
              <w:rPr>
                <w:rFonts w:hint="default" w:ascii="Times New Roman" w:hAnsi="Times New Roman" w:cs="Times New Roman"/>
                <w:b/>
                <w:bCs/>
                <w:i/>
                <w:iCs/>
                <w:sz w:val="21"/>
                <w:szCs w:val="21"/>
                <w:highlight w:val="none"/>
              </w:rPr>
            </w:pPr>
            <w:r>
              <w:rPr>
                <w:rFonts w:hint="default" w:ascii="Times New Roman" w:hAnsi="Times New Roman" w:cs="Times New Roman"/>
                <w:b/>
                <w:bCs/>
                <w:i/>
                <w:iCs/>
                <w:sz w:val="21"/>
                <w:szCs w:val="21"/>
                <w:highlight w:val="none"/>
              </w:rPr>
              <w:t xml:space="preserve">Proposed observation 2-1-1 (v1) </w:t>
            </w:r>
            <w:r>
              <w:rPr>
                <w:rFonts w:hint="default" w:ascii="Times New Roman" w:hAnsi="Times New Roman" w:cs="Times New Roman"/>
                <w:sz w:val="21"/>
                <w:szCs w:val="21"/>
                <w:highlight w:val="none"/>
              </w:rPr>
              <w:t xml:space="preserve"> </w:t>
            </w:r>
          </w:p>
          <w:p>
            <w:pP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t xml:space="preserve">In CSI compression using two-sided model use case, the following table captures the pros/cons of training collaboration types 2 and type 3:  </w:t>
            </w:r>
          </w:p>
          <w:p>
            <w:pP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pPr>
          </w:p>
          <w:tbl>
            <w:tblPr>
              <w:tblStyle w:val="19"/>
              <w:tblW w:w="8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406"/>
              <w:gridCol w:w="1477"/>
              <w:gridCol w:w="1497"/>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425" w:type="dxa"/>
                  <w:vMerge w:val="restart"/>
                  <w:tcBorders>
                    <w:tl2br w:val="single" w:color="auto" w:sz="4" w:space="0"/>
                  </w:tcBorders>
                </w:tcPr>
                <w:p>
                  <w:pPr>
                    <w:tabs>
                      <w:tab w:val="left" w:pos="388"/>
                      <w:tab w:val="right" w:pos="2403"/>
                    </w:tabs>
                    <w:wordWrap w:val="0"/>
                    <w:snapToGrid w:val="0"/>
                    <w:spacing w:before="72" w:beforeLines="30" w:after="72" w:afterLines="30" w:line="288" w:lineRule="auto"/>
                    <w:ind w:right="4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ab/>
                  </w:r>
                  <w:r>
                    <w:rPr>
                      <w:rFonts w:hint="default" w:ascii="Times New Roman" w:hAnsi="Times New Roman" w:cs="Times New Roman"/>
                      <w:sz w:val="21"/>
                      <w:szCs w:val="21"/>
                      <w:highlight w:val="none"/>
                    </w:rPr>
                    <w:t xml:space="preserve">     Training types</w:t>
                  </w:r>
                </w:p>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Characteristics</w:t>
                  </w:r>
                </w:p>
              </w:tc>
              <w:tc>
                <w:tcPr>
                  <w:tcW w:w="3060" w:type="dxa"/>
                  <w:gridSpan w:val="2"/>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Type 2</w:t>
                  </w:r>
                </w:p>
              </w:tc>
              <w:tc>
                <w:tcPr>
                  <w:tcW w:w="3240" w:type="dxa"/>
                  <w:gridSpan w:val="2"/>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vMerge w:val="continue"/>
                  <w:tcBorders>
                    <w:tl2br w:val="single" w:color="auto" w:sz="4" w:space="0"/>
                  </w:tcBorders>
                </w:tcPr>
                <w:p>
                  <w:pPr>
                    <w:rPr>
                      <w:rFonts w:hint="default" w:ascii="Times New Roman" w:hAnsi="Times New Roman" w:cs="Times New Roman"/>
                      <w:sz w:val="21"/>
                      <w:szCs w:val="21"/>
                      <w:highlight w:val="none"/>
                    </w:rPr>
                  </w:pPr>
                </w:p>
              </w:tc>
              <w:tc>
                <w:tcPr>
                  <w:tcW w:w="144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Simultaneous</w:t>
                  </w:r>
                </w:p>
              </w:tc>
              <w:tc>
                <w:tcPr>
                  <w:tcW w:w="162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Sequential </w:t>
                  </w:r>
                </w:p>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NW first (note 1)</w:t>
                  </w:r>
                </w:p>
              </w:tc>
              <w:tc>
                <w:tcPr>
                  <w:tcW w:w="153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NW first</w:t>
                  </w:r>
                </w:p>
              </w:tc>
              <w:tc>
                <w:tcPr>
                  <w:tcW w:w="171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Whether model can be kept proprietary </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 (note 2)</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 xml:space="preserve">Yes </w:t>
                  </w:r>
                  <w:r>
                    <w:rPr>
                      <w:rFonts w:hint="default" w:ascii="Times New Roman" w:hAnsi="Times New Roman" w:cs="Times New Roman"/>
                      <w:color w:val="000000" w:themeColor="text1"/>
                      <w:kern w:val="24"/>
                      <w:sz w:val="21"/>
                      <w:szCs w:val="21"/>
                      <w:highlight w:val="none"/>
                      <w14:textFill>
                        <w14:solidFill>
                          <w14:schemeClr w14:val="tx1"/>
                        </w14:solidFill>
                      </w14:textFill>
                    </w:rPr>
                    <w:t>(note 2)</w:t>
                  </w:r>
                </w:p>
              </w:tc>
              <w:tc>
                <w:tcPr>
                  <w:tcW w:w="153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 (note 2)</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require privacy-sensitive dataset sharing</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 (Note 3)</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No (Note3)</w:t>
                  </w:r>
                </w:p>
              </w:tc>
              <w:tc>
                <w:tcPr>
                  <w:tcW w:w="153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 (Note 3)</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Flexibility to support cell/site/scenario/configuration specific model</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Difficult </w:t>
                  </w: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kern w:val="24"/>
                      <w:sz w:val="21"/>
                      <w:szCs w:val="21"/>
                      <w:highlight w:val="none"/>
                    </w:rPr>
                    <w:t xml:space="preserve">Semi-flexible. </w:t>
                  </w:r>
                  <w:r>
                    <w:rPr>
                      <w:rFonts w:hint="default" w:ascii="Times New Roman" w:hAnsi="Times New Roman" w:cs="Times New Roman"/>
                      <w:color w:val="000000" w:themeColor="text1"/>
                      <w:kern w:val="24"/>
                      <w:sz w:val="21"/>
                      <w:szCs w:val="21"/>
                      <w:highlight w:val="none"/>
                      <w14:textFill>
                        <w14:solidFill>
                          <w14:schemeClr w14:val="tx1"/>
                        </w14:solidFill>
                      </w14:textFill>
                    </w:rPr>
                    <w:t>Less flexible compared to type 3</w:t>
                  </w:r>
                </w:p>
              </w:tc>
              <w:tc>
                <w:tcPr>
                  <w:tcW w:w="153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Semi flexible </w:t>
                  </w:r>
                </w:p>
              </w:tc>
              <w:tc>
                <w:tcPr>
                  <w:tcW w:w="171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Semi flexible </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if assistance information is supported.</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Not flexible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gNB/device specific optimization is allowed</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Yes</w:t>
                  </w:r>
                </w:p>
              </w:tc>
              <w:tc>
                <w:tcPr>
                  <w:tcW w:w="153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Model update flexibility after deployment (note 4)</w:t>
                  </w:r>
                </w:p>
              </w:tc>
              <w:tc>
                <w:tcPr>
                  <w:tcW w:w="144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Not flexible</w:t>
                  </w:r>
                </w:p>
                <w:p>
                  <w:pPr>
                    <w:rPr>
                      <w:rFonts w:hint="default" w:ascii="Times New Roman" w:hAnsi="Times New Roman" w:cs="Times New Roman"/>
                      <w:strike/>
                      <w:color w:val="000000" w:themeColor="text1"/>
                      <w:sz w:val="21"/>
                      <w:szCs w:val="21"/>
                      <w:highlight w:val="none"/>
                      <w14:textFill>
                        <w14:solidFill>
                          <w14:schemeClr w14:val="tx1"/>
                        </w14:solidFill>
                      </w14:textFill>
                    </w:rPr>
                  </w:pP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strike/>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Semi-flexible. Less flexible compared to type 3</w:t>
                  </w:r>
                </w:p>
              </w:tc>
              <w:tc>
                <w:tcPr>
                  <w:tcW w:w="1530" w:type="dxa"/>
                  <w:vAlign w:val="center"/>
                </w:tcPr>
                <w:p>
                  <w:pPr>
                    <w:rPr>
                      <w:rFonts w:hint="default" w:ascii="Times New Roman" w:hAnsi="Times New Roman" w:cs="Times New Roman"/>
                      <w:color w:val="FF0000"/>
                      <w:kern w:val="24"/>
                      <w:sz w:val="21"/>
                      <w:szCs w:val="21"/>
                      <w:highlight w:val="none"/>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Semi-flexible </w:t>
                  </w:r>
                </w:p>
                <w:p>
                  <w:pPr>
                    <w:rPr>
                      <w:rFonts w:hint="default" w:ascii="Times New Roman" w:hAnsi="Times New Roman" w:cs="Times New Roman"/>
                      <w:strike/>
                      <w:color w:val="000000" w:themeColor="text1"/>
                      <w:sz w:val="21"/>
                      <w:szCs w:val="21"/>
                      <w:highlight w:val="none"/>
                      <w14:textFill>
                        <w14:solidFill>
                          <w14:schemeClr w14:val="tx1"/>
                        </w14:solidFill>
                      </w14:textFill>
                    </w:rPr>
                  </w:pPr>
                </w:p>
              </w:tc>
              <w:tc>
                <w:tcPr>
                  <w:tcW w:w="1710" w:type="dxa"/>
                  <w:vAlign w:val="center"/>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 xml:space="preserve">Semi-flexible. </w:t>
                  </w:r>
                </w:p>
                <w:p>
                  <w:pPr>
                    <w:rPr>
                      <w:rFonts w:hint="default" w:ascii="Times New Roman" w:hAnsi="Times New Roman" w:cs="Times New Roman"/>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F</w:t>
                  </w:r>
                  <w:r>
                    <w:rPr>
                      <w:rFonts w:hint="default" w:ascii="Times New Roman" w:hAnsi="Times New Roman" w:eastAsia="Malgun Gothic" w:cs="Times New Roman"/>
                      <w:sz w:val="21"/>
                      <w:szCs w:val="21"/>
                      <w:highlight w:val="none"/>
                    </w:rPr>
                    <w:t>easibility of allowing UE side and NW side to develop/update models separately</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Infeasible</w:t>
                  </w: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Feasbile</w:t>
                  </w:r>
                </w:p>
              </w:tc>
              <w:tc>
                <w:tcPr>
                  <w:tcW w:w="153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Feasible</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Whether gNB can maintain/store a single/unified model over different UE vendors </w:t>
                  </w:r>
                  <w:r>
                    <w:rPr>
                      <w:rFonts w:hint="default" w:ascii="Times New Roman" w:hAnsi="Times New Roman" w:cs="Times New Roman"/>
                      <w:color w:val="000000" w:themeColor="text1"/>
                      <w:sz w:val="21"/>
                      <w:szCs w:val="21"/>
                      <w:highlight w:val="none"/>
                      <w14:textFill>
                        <w14:solidFill>
                          <w14:schemeClr w14:val="tx1"/>
                        </w14:solidFill>
                      </w14:textFill>
                    </w:rPr>
                    <w:t xml:space="preserve">for a CSI report configuration </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Yes. Performance loss refers to 9.2.2.1 observations</w:t>
                  </w:r>
                </w:p>
              </w:tc>
              <w:tc>
                <w:tcPr>
                  <w:tcW w:w="1620" w:type="dxa"/>
                </w:tcPr>
                <w:p>
                  <w:pPr>
                    <w:rPr>
                      <w:rFonts w:hint="default" w:ascii="Times New Roman" w:hAnsi="Times New Roman" w:eastAsia="Malgun Gothic" w:cs="Times New Roman"/>
                      <w:bCs/>
                      <w:strike/>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Cs/>
                      <w:color w:val="000000" w:themeColor="text1"/>
                      <w:sz w:val="21"/>
                      <w:szCs w:val="21"/>
                      <w:highlight w:val="none"/>
                      <w14:textFill>
                        <w14:solidFill>
                          <w14:schemeClr w14:val="tx1"/>
                        </w14:solidFill>
                      </w14:textFill>
                    </w:rPr>
                    <w:t xml:space="preserve">Yes. </w:t>
                  </w:r>
                  <w:r>
                    <w:rPr>
                      <w:rFonts w:hint="default" w:ascii="Times New Roman" w:hAnsi="Times New Roman" w:eastAsia="Malgun Gothic" w:cs="Times New Roman"/>
                      <w:sz w:val="21"/>
                      <w:szCs w:val="21"/>
                      <w:highlight w:val="none"/>
                    </w:rPr>
                    <w:t>Performance loss refers to 9.2.2.1 observations</w:t>
                  </w:r>
                </w:p>
                <w:p>
                  <w:pPr>
                    <w:rPr>
                      <w:rFonts w:hint="default" w:ascii="Times New Roman" w:hAnsi="Times New Roman" w:eastAsia="Malgun Gothic" w:cs="Times New Roman"/>
                      <w:strike/>
                      <w:sz w:val="21"/>
                      <w:szCs w:val="21"/>
                      <w:highlight w:val="none"/>
                    </w:rPr>
                  </w:pPr>
                  <w:r>
                    <w:rPr>
                      <w:rFonts w:hint="default" w:ascii="Times New Roman" w:hAnsi="Times New Roman" w:cs="Times New Roman" w:eastAsiaTheme="minorEastAsia"/>
                      <w:color w:val="FF0000"/>
                      <w:sz w:val="21"/>
                      <w:szCs w:val="21"/>
                      <w:highlight w:val="none"/>
                    </w:rPr>
                    <w:t xml:space="preserve"> </w:t>
                  </w:r>
                </w:p>
              </w:tc>
              <w:tc>
                <w:tcPr>
                  <w:tcW w:w="153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Yes. Performance loss refers to 9.2.2.1 observations</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 xml:space="preserve"> </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 xml:space="preserve">Yes. </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Whether UE device can maintain/store a single/unified model over different NW vendors </w:t>
                  </w:r>
                  <w:r>
                    <w:rPr>
                      <w:rFonts w:hint="default" w:ascii="Times New Roman" w:hAnsi="Times New Roman" w:cs="Times New Roman"/>
                      <w:color w:val="000000" w:themeColor="text1"/>
                      <w:sz w:val="21"/>
                      <w:szCs w:val="21"/>
                      <w:highlight w:val="none"/>
                      <w14:textFill>
                        <w14:solidFill>
                          <w14:schemeClr w14:val="tx1"/>
                        </w14:solidFill>
                      </w14:textFill>
                    </w:rPr>
                    <w:t xml:space="preserve">for a CSI report configuration </w:t>
                  </w:r>
                </w:p>
              </w:tc>
              <w:tc>
                <w:tcPr>
                  <w:tcW w:w="144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 xml:space="preserve">Yes. Performance loss refers to 9.2.2.1 observations </w:t>
                  </w:r>
                </w:p>
              </w:tc>
              <w:tc>
                <w:tcPr>
                  <w:tcW w:w="1620" w:type="dxa"/>
                </w:tcPr>
                <w:p>
                  <w:pPr>
                    <w:rPr>
                      <w:rFonts w:hint="default" w:ascii="Times New Roman" w:hAnsi="Times New Roman" w:eastAsia="Malgun Gothic" w:cs="Times New Roman"/>
                      <w:bCs/>
                      <w:color w:val="000000" w:themeColor="text1"/>
                      <w:sz w:val="21"/>
                      <w:szCs w:val="21"/>
                      <w:highlight w:val="none"/>
                      <w14:textFill>
                        <w14:solidFill>
                          <w14:schemeClr w14:val="tx1"/>
                        </w14:solidFill>
                      </w14:textFill>
                    </w:rPr>
                  </w:pPr>
                </w:p>
                <w:p>
                  <w:pPr>
                    <w:rPr>
                      <w:rFonts w:hint="default" w:ascii="Times New Roman" w:hAnsi="Times New Roman" w:eastAsia="Malgun Gothic" w:cs="Times New Roman"/>
                      <w:bCs/>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Cs/>
                      <w:color w:val="000000" w:themeColor="text1"/>
                      <w:sz w:val="21"/>
                      <w:szCs w:val="21"/>
                      <w:highlight w:val="none"/>
                      <w14:textFill>
                        <w14:solidFill>
                          <w14:schemeClr w14:val="tx1"/>
                        </w14:solidFill>
                      </w14:textFill>
                    </w:rPr>
                    <w:t xml:space="preserve">Yes. </w:t>
                  </w:r>
                  <w:r>
                    <w:rPr>
                      <w:rFonts w:hint="default" w:ascii="Times New Roman" w:hAnsi="Times New Roman" w:eastAsia="Malgun Gothic" w:cs="Times New Roman"/>
                      <w:sz w:val="21"/>
                      <w:szCs w:val="21"/>
                      <w:highlight w:val="none"/>
                    </w:rPr>
                    <w:t>Performance loss refers to 9.2.2.1 observations</w:t>
                  </w:r>
                </w:p>
                <w:p>
                  <w:pPr>
                    <w:rPr>
                      <w:rFonts w:hint="default" w:ascii="Times New Roman" w:hAnsi="Times New Roman" w:eastAsia="Malgun Gothic" w:cs="Times New Roman"/>
                      <w:sz w:val="21"/>
                      <w:szCs w:val="21"/>
                      <w:highlight w:val="none"/>
                    </w:rPr>
                  </w:pPr>
                </w:p>
              </w:tc>
              <w:tc>
                <w:tcPr>
                  <w:tcW w:w="1530" w:type="dxa"/>
                  <w:vAlign w:val="center"/>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 xml:space="preserve">Yes per camped cell. </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Generalization over multiple NW, performance loss refers to 9.2.2.1 observations</w:t>
                  </w:r>
                </w:p>
              </w:tc>
              <w:tc>
                <w:tcPr>
                  <w:tcW w:w="171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 xml:space="preserve">Yes </w:t>
                  </w:r>
                  <w:r>
                    <w:rPr>
                      <w:rFonts w:hint="default" w:ascii="Times New Roman" w:hAnsi="Times New Roman" w:cs="Times New Roman"/>
                      <w:color w:val="000000" w:themeColor="text1"/>
                      <w:sz w:val="21"/>
                      <w:szCs w:val="21"/>
                      <w:highlight w:val="none"/>
                      <w14:textFill>
                        <w14:solidFill>
                          <w14:schemeClr w14:val="tx1"/>
                        </w14:solidFill>
                      </w14:textFill>
                    </w:rPr>
                    <w:t>(Note 5).</w:t>
                  </w:r>
                </w:p>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Extendibility:</w:t>
                  </w:r>
                  <w:r>
                    <w:rPr>
                      <w:rFonts w:hint="default" w:ascii="Times New Roman" w:hAnsi="Times New Roman" w:eastAsia="Malgun Gothic" w:cs="Times New Roman"/>
                      <w:sz w:val="21"/>
                      <w:szCs w:val="21"/>
                      <w:highlight w:val="none"/>
                    </w:rPr>
                    <w:t xml:space="preserve"> to train new UE-side model compatible with NW-side model in use; </w:t>
                  </w:r>
                </w:p>
              </w:tc>
              <w:tc>
                <w:tcPr>
                  <w:tcW w:w="144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Not support</w:t>
                  </w: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 xml:space="preserve">Support </w:t>
                  </w:r>
                </w:p>
              </w:tc>
              <w:tc>
                <w:tcPr>
                  <w:tcW w:w="153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Support</w:t>
                  </w:r>
                </w:p>
              </w:tc>
              <w:tc>
                <w:tcPr>
                  <w:tcW w:w="171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Extendibility:</w:t>
                  </w:r>
                  <w:r>
                    <w:rPr>
                      <w:rFonts w:hint="default" w:ascii="Times New Roman" w:hAnsi="Times New Roman" w:eastAsia="Malgun Gothic" w:cs="Times New Roman"/>
                      <w:sz w:val="21"/>
                      <w:szCs w:val="21"/>
                      <w:highlight w:val="none"/>
                    </w:rPr>
                    <w:t xml:space="preserve"> To train new NW-side model compatible with UE-side model in use</w:t>
                  </w:r>
                </w:p>
              </w:tc>
              <w:tc>
                <w:tcPr>
                  <w:tcW w:w="144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Not support </w:t>
                  </w:r>
                </w:p>
              </w:tc>
              <w:tc>
                <w:tcPr>
                  <w:tcW w:w="162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24"/>
                      <w:sz w:val="21"/>
                      <w:szCs w:val="21"/>
                      <w:highlight w:val="none"/>
                      <w14:textFill>
                        <w14:solidFill>
                          <w14:schemeClr w14:val="tx1"/>
                        </w14:solidFill>
                      </w14:textFill>
                    </w:rPr>
                    <w:t>Not Support</w:t>
                  </w:r>
                </w:p>
              </w:tc>
              <w:tc>
                <w:tcPr>
                  <w:tcW w:w="1530" w:type="dxa"/>
                  <w:vAlign w:val="center"/>
                </w:tcPr>
                <w:p>
                  <w:pPr>
                    <w:rPr>
                      <w:rFonts w:hint="default" w:ascii="Times New Roman" w:hAnsi="Times New Roman" w:cs="Times New Roman"/>
                      <w:i/>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Not support</w:t>
                  </w:r>
                </w:p>
              </w:tc>
              <w:tc>
                <w:tcPr>
                  <w:tcW w:w="171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training data distribution can match the inference device</w:t>
                  </w:r>
                </w:p>
              </w:tc>
              <w:tc>
                <w:tcPr>
                  <w:tcW w:w="144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More limited</w:t>
                  </w:r>
                </w:p>
                <w:p>
                  <w:pPr>
                    <w:rPr>
                      <w:rFonts w:hint="default" w:ascii="Times New Roman" w:hAnsi="Times New Roman" w:cs="Times New Roman"/>
                      <w:strike/>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No consensus </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53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Limited</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71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sz w:val="21"/>
                      <w:szCs w:val="21"/>
                      <w:highlight w:val="none"/>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eastAsia="Malgun Gothic" w:cs="Times New Roman"/>
                      <w:sz w:val="21"/>
                      <w:szCs w:val="21"/>
                      <w:highlight w:val="none"/>
                    </w:rPr>
                    <w:t>Software/hardware compatibility (Whether device capability can be considered for model development)</w:t>
                  </w:r>
                </w:p>
              </w:tc>
              <w:tc>
                <w:tcPr>
                  <w:tcW w:w="144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sz w:val="21"/>
                      <w:szCs w:val="21"/>
                      <w:highlight w:val="none"/>
                    </w:rPr>
                    <w:t xml:space="preserve">Compatible </w:t>
                  </w:r>
                </w:p>
              </w:tc>
              <w:tc>
                <w:tcPr>
                  <w:tcW w:w="1620" w:type="dxa"/>
                </w:tcPr>
                <w:p>
                  <w:pPr>
                    <w:rPr>
                      <w:rFonts w:hint="default" w:ascii="Times New Roman" w:hAnsi="Times New Roman" w:eastAsia="宋体" w:cs="Times New Roman"/>
                      <w:sz w:val="21"/>
                      <w:szCs w:val="21"/>
                      <w:highlight w:val="none"/>
                    </w:rPr>
                  </w:pPr>
                  <w:r>
                    <w:rPr>
                      <w:rFonts w:hint="default" w:ascii="Times New Roman" w:hAnsi="Times New Roman" w:eastAsia="宋体" w:cs="Times New Roman"/>
                      <w:bCs/>
                      <w:color w:val="000000" w:themeColor="text1"/>
                      <w:sz w:val="21"/>
                      <w:szCs w:val="21"/>
                      <w:highlight w:val="none"/>
                      <w14:textFill>
                        <w14:solidFill>
                          <w14:schemeClr w14:val="tx1"/>
                        </w14:solidFill>
                      </w14:textFill>
                    </w:rPr>
                    <w:t>Compatible</w:t>
                  </w:r>
                </w:p>
              </w:tc>
              <w:tc>
                <w:tcPr>
                  <w:tcW w:w="153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sz w:val="21"/>
                      <w:szCs w:val="21"/>
                      <w:highlight w:val="none"/>
                    </w:rPr>
                    <w:t>Compatible</w:t>
                  </w:r>
                </w:p>
              </w:tc>
              <w:tc>
                <w:tcPr>
                  <w:tcW w:w="171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sz w:val="21"/>
                      <w:szCs w:val="21"/>
                      <w:highlight w:val="none"/>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Model performance based on evaluation in 9.2.2.1</w:t>
                  </w:r>
                </w:p>
              </w:tc>
              <w:tc>
                <w:tcPr>
                  <w:tcW w:w="144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c>
                <w:tcPr>
                  <w:tcW w:w="1620" w:type="dxa"/>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Performance  refers to 9.2.2.1 observations</w:t>
                  </w:r>
                </w:p>
              </w:tc>
              <w:tc>
                <w:tcPr>
                  <w:tcW w:w="153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c>
                <w:tcPr>
                  <w:tcW w:w="171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r>
          </w:tbl>
          <w:p>
            <w:pPr>
              <w:rPr>
                <w:rFonts w:hint="default" w:ascii="Times New Roman" w:hAnsi="Times New Roman" w:cs="Times New Roman"/>
                <w:sz w:val="21"/>
                <w:szCs w:val="21"/>
                <w:highlight w:val="none"/>
              </w:rPr>
            </w:pPr>
          </w:p>
          <w:p>
            <w:pPr>
              <w:rPr>
                <w:rFonts w:hint="default" w:ascii="Times New Roman" w:hAnsi="Times New Roman" w:cs="Times New Roman"/>
                <w:sz w:val="21"/>
                <w:szCs w:val="21"/>
                <w:highlight w:val="none"/>
              </w:rPr>
            </w:pPr>
          </w:p>
          <w:p>
            <w:pP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t>In CSI compression using two-sided model use case, the following table captures the pros/cons of training collaboration types 1:</w:t>
            </w:r>
          </w:p>
          <w:p>
            <w:pP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pPr>
          </w:p>
          <w:tbl>
            <w:tblPr>
              <w:tblStyle w:val="19"/>
              <w:tblW w:w="8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506"/>
              <w:gridCol w:w="1388"/>
              <w:gridCol w:w="1507"/>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425" w:type="dxa"/>
                  <w:vMerge w:val="restart"/>
                  <w:tcBorders>
                    <w:tl2br w:val="single" w:color="auto" w:sz="4" w:space="0"/>
                  </w:tcBorders>
                </w:tcPr>
                <w:p>
                  <w:pPr>
                    <w:tabs>
                      <w:tab w:val="left" w:pos="388"/>
                      <w:tab w:val="right" w:pos="2403"/>
                    </w:tabs>
                    <w:wordWrap w:val="0"/>
                    <w:snapToGrid w:val="0"/>
                    <w:spacing w:before="72" w:beforeLines="30" w:after="72" w:afterLines="30" w:line="288" w:lineRule="auto"/>
                    <w:ind w:right="4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ab/>
                  </w:r>
                  <w:r>
                    <w:rPr>
                      <w:rFonts w:hint="default" w:ascii="Times New Roman" w:hAnsi="Times New Roman" w:cs="Times New Roman"/>
                      <w:sz w:val="21"/>
                      <w:szCs w:val="21"/>
                      <w:highlight w:val="none"/>
                    </w:rPr>
                    <w:t xml:space="preserve">      Training types</w:t>
                  </w:r>
                </w:p>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Characteristics</w:t>
                  </w:r>
                </w:p>
              </w:tc>
              <w:tc>
                <w:tcPr>
                  <w:tcW w:w="3060" w:type="dxa"/>
                  <w:gridSpan w:val="2"/>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Type1: NW side</w:t>
                  </w:r>
                </w:p>
              </w:tc>
              <w:tc>
                <w:tcPr>
                  <w:tcW w:w="3240" w:type="dxa"/>
                  <w:gridSpan w:val="2"/>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vMerge w:val="continue"/>
                  <w:tcBorders>
                    <w:tl2br w:val="single" w:color="auto" w:sz="4" w:space="0"/>
                  </w:tcBorders>
                </w:tcPr>
                <w:p>
                  <w:pPr>
                    <w:rPr>
                      <w:rFonts w:hint="default" w:ascii="Times New Roman" w:hAnsi="Times New Roman" w:cs="Times New Roman"/>
                      <w:sz w:val="21"/>
                      <w:szCs w:val="21"/>
                      <w:highlight w:val="none"/>
                    </w:rPr>
                  </w:pPr>
                </w:p>
              </w:tc>
              <w:tc>
                <w:tcPr>
                  <w:tcW w:w="162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Unknown model structure at UE</w:t>
                  </w:r>
                </w:p>
              </w:tc>
              <w:tc>
                <w:tcPr>
                  <w:tcW w:w="144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Known model structure at UE</w:t>
                  </w:r>
                </w:p>
              </w:tc>
              <w:tc>
                <w:tcPr>
                  <w:tcW w:w="162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Unknown model structure at NW</w:t>
                  </w:r>
                </w:p>
              </w:tc>
              <w:tc>
                <w:tcPr>
                  <w:tcW w:w="1620"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Known model structure at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Whether model can be kept proprietary </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w:t>
                  </w:r>
                </w:p>
              </w:tc>
              <w:tc>
                <w:tcPr>
                  <w:tcW w:w="1440" w:type="dxa"/>
                </w:tcPr>
                <w:p>
                  <w:pPr>
                    <w:rPr>
                      <w:rFonts w:hint="default" w:ascii="Times New Roman" w:hAnsi="Times New Roman" w:cs="Times New Roman"/>
                      <w:sz w:val="21"/>
                      <w:szCs w:val="21"/>
                      <w:highlight w:val="none"/>
                    </w:rPr>
                  </w:pPr>
                  <w:r>
                    <w:rPr>
                      <w:rFonts w:hint="default" w:ascii="Times New Roman" w:hAnsi="Times New Roman" w:cs="Times New Roman"/>
                      <w:color w:val="000000" w:themeColor="text1"/>
                      <w:sz w:val="21"/>
                      <w:szCs w:val="21"/>
                      <w:highlight w:val="none"/>
                      <w14:textFill>
                        <w14:solidFill>
                          <w14:schemeClr w14:val="tx1"/>
                        </w14:solidFill>
                      </w14:textFill>
                    </w:rPr>
                    <w:t>No</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require privacy-sensitive dataset sharing</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 (note 2)</w:t>
                  </w:r>
                </w:p>
              </w:tc>
              <w:tc>
                <w:tcPr>
                  <w:tcW w:w="1440" w:type="dxa"/>
                  <w:vAlign w:val="center"/>
                </w:tcPr>
                <w:p>
                  <w:pPr>
                    <w:rPr>
                      <w:rFonts w:hint="default" w:ascii="Times New Roman" w:hAnsi="Times New Roman" w:cs="Times New Roman"/>
                      <w:sz w:val="21"/>
                      <w:szCs w:val="21"/>
                      <w:highlight w:val="none"/>
                    </w:rPr>
                  </w:pPr>
                  <w:r>
                    <w:rPr>
                      <w:rFonts w:hint="default" w:ascii="Times New Roman" w:hAnsi="Times New Roman" w:cs="Times New Roman"/>
                      <w:color w:val="000000" w:themeColor="text1"/>
                      <w:sz w:val="21"/>
                      <w:szCs w:val="21"/>
                      <w:highlight w:val="none"/>
                      <w14:textFill>
                        <w14:solidFill>
                          <w14:schemeClr w14:val="tx1"/>
                        </w14:solidFill>
                      </w14:textFill>
                    </w:rPr>
                    <w:t>No (note 2)</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 (note 2)</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Flexibility to support cell/site/scenario/configuration specific model</w:t>
                  </w:r>
                </w:p>
              </w:tc>
              <w:tc>
                <w:tcPr>
                  <w:tcW w:w="1620" w:type="dxa"/>
                </w:tcPr>
                <w:p>
                  <w:pPr>
                    <w:rPr>
                      <w:rFonts w:hint="default" w:ascii="Times New Roman" w:hAnsi="Times New Roman" w:cs="Times New Roman"/>
                      <w:bCs/>
                      <w:iCs/>
                      <w:sz w:val="21"/>
                      <w:szCs w:val="21"/>
                      <w:highlight w:val="none"/>
                    </w:rPr>
                  </w:pPr>
                  <w:r>
                    <w:rPr>
                      <w:rFonts w:hint="default" w:ascii="Times New Roman" w:hAnsi="Times New Roman" w:cs="Times New Roman"/>
                      <w:bCs/>
                      <w:iCs/>
                      <w:sz w:val="21"/>
                      <w:szCs w:val="21"/>
                      <w:highlight w:val="none"/>
                    </w:rPr>
                    <w:t>Flexible for NW defined scenario.</w:t>
                  </w:r>
                </w:p>
                <w:p>
                  <w:pPr>
                    <w:rPr>
                      <w:rFonts w:hint="default" w:ascii="Times New Roman" w:hAnsi="Times New Roman" w:cs="Times New Roman"/>
                      <w:bCs/>
                      <w:iCs/>
                      <w:sz w:val="21"/>
                      <w:szCs w:val="21"/>
                      <w:highlight w:val="none"/>
                    </w:rPr>
                  </w:pPr>
                  <w:r>
                    <w:rPr>
                      <w:rFonts w:hint="default" w:ascii="Times New Roman" w:hAnsi="Times New Roman" w:cs="Times New Roman"/>
                      <w:bCs/>
                      <w:iCs/>
                      <w:sz w:val="21"/>
                      <w:szCs w:val="21"/>
                      <w:highlight w:val="none"/>
                    </w:rPr>
                    <w:t xml:space="preserve">No otherwise </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bCs/>
                      <w:iCs/>
                      <w:sz w:val="21"/>
                      <w:szCs w:val="21"/>
                      <w:highlight w:val="none"/>
                    </w:rPr>
                    <w:t xml:space="preserve"> </w:t>
                  </w:r>
                </w:p>
              </w:tc>
              <w:tc>
                <w:tcPr>
                  <w:tcW w:w="1440" w:type="dxa"/>
                </w:tcPr>
                <w:p>
                  <w:pPr>
                    <w:rPr>
                      <w:rFonts w:hint="default" w:ascii="Times New Roman" w:hAnsi="Times New Roman" w:cs="Times New Roman"/>
                      <w:sz w:val="21"/>
                      <w:szCs w:val="21"/>
                      <w:highlight w:val="none"/>
                    </w:rPr>
                  </w:pPr>
                  <w:r>
                    <w:rPr>
                      <w:rFonts w:hint="default" w:ascii="Times New Roman" w:hAnsi="Times New Roman" w:cs="Times New Roman"/>
                      <w:bCs/>
                      <w:iCs/>
                      <w:sz w:val="21"/>
                      <w:szCs w:val="21"/>
                      <w:highlight w:val="none"/>
                    </w:rPr>
                    <w:t>Flexible for NW defined scenario. No otherwise</w:t>
                  </w:r>
                </w:p>
              </w:tc>
              <w:tc>
                <w:tcPr>
                  <w:tcW w:w="162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iCs/>
                      <w:sz w:val="21"/>
                      <w:szCs w:val="21"/>
                      <w:highlight w:val="none"/>
                    </w:rPr>
                    <w:t xml:space="preserve">Semi-flexible, </w:t>
                  </w:r>
                  <w:r>
                    <w:rPr>
                      <w:rFonts w:hint="default" w:ascii="Times New Roman" w:hAnsi="Times New Roman" w:cs="Times New Roman"/>
                      <w:color w:val="000000" w:themeColor="text1"/>
                      <w:kern w:val="24"/>
                      <w:sz w:val="21"/>
                      <w:szCs w:val="21"/>
                      <w:highlight w:val="none"/>
                      <w14:textFill>
                        <w14:solidFill>
                          <w14:schemeClr w14:val="tx1"/>
                        </w14:solidFill>
                      </w14:textFill>
                    </w:rPr>
                    <w:t>if assistance information is supported.</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No otherwise. </w:t>
                  </w:r>
                </w:p>
              </w:tc>
              <w:tc>
                <w:tcPr>
                  <w:tcW w:w="162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bCs/>
                      <w:iCs/>
                      <w:sz w:val="21"/>
                      <w:szCs w:val="21"/>
                      <w:highlight w:val="none"/>
                    </w:rPr>
                    <w:t xml:space="preserve">Yes, </w:t>
                  </w:r>
                  <w:r>
                    <w:rPr>
                      <w:rFonts w:hint="default" w:ascii="Times New Roman" w:hAnsi="Times New Roman" w:cs="Times New Roman"/>
                      <w:color w:val="000000" w:themeColor="text1"/>
                      <w:kern w:val="24"/>
                      <w:sz w:val="21"/>
                      <w:szCs w:val="21"/>
                      <w:highlight w:val="none"/>
                      <w14:textFill>
                        <w14:solidFill>
                          <w14:schemeClr w14:val="tx1"/>
                        </w14:solidFill>
                      </w14:textFill>
                    </w:rPr>
                    <w:t>if assistance information is supported.</w:t>
                  </w:r>
                </w:p>
                <w:p>
                  <w:pPr>
                    <w:rPr>
                      <w:rFonts w:hint="default" w:ascii="Times New Roman" w:hAnsi="Times New Roman" w:cs="Times New Roman"/>
                      <w:bCs/>
                      <w:iCs/>
                      <w:sz w:val="21"/>
                      <w:szCs w:val="21"/>
                      <w:highlight w:val="none"/>
                    </w:rPr>
                  </w:pPr>
                  <w:r>
                    <w:rPr>
                      <w:rFonts w:hint="default" w:ascii="Times New Roman" w:hAnsi="Times New Roman" w:cs="Times New Roman"/>
                      <w:color w:val="000000" w:themeColor="text1"/>
                      <w:kern w:val="24"/>
                      <w:sz w:val="21"/>
                      <w:szCs w:val="21"/>
                      <w:highlight w:val="none"/>
                      <w14:textFill>
                        <w14:solidFill>
                          <w14:schemeClr w14:val="tx1"/>
                        </w14:solidFill>
                      </w14:textFill>
                    </w:rPr>
                    <w:t>No otherwise</w:t>
                  </w:r>
                </w:p>
                <w:p>
                  <w:pPr>
                    <w:rPr>
                      <w:rFonts w:hint="default" w:ascii="Times New Roman" w:hAnsi="Times New Roman" w:cs="Times New Roman"/>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gNB/device specific optimization is allowed</w:t>
                  </w:r>
                </w:p>
              </w:tc>
              <w:tc>
                <w:tcPr>
                  <w:tcW w:w="162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gNB: Yes</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UE: No</w:t>
                  </w:r>
                </w:p>
              </w:tc>
              <w:tc>
                <w:tcPr>
                  <w:tcW w:w="144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c>
                <w:tcPr>
                  <w:tcW w:w="1620" w:type="dxa"/>
                  <w:vAlign w:val="center"/>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gNB: No</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UE: Yes</w:t>
                  </w:r>
                </w:p>
                <w:p>
                  <w:pPr>
                    <w:rPr>
                      <w:rFonts w:hint="default" w:ascii="Times New Roman" w:hAnsi="Times New Roman" w:cs="Times New Roman"/>
                      <w:color w:val="000000" w:themeColor="text1"/>
                      <w:sz w:val="21"/>
                      <w:szCs w:val="21"/>
                      <w:highlight w:val="none"/>
                      <w14:textFill>
                        <w14:solidFill>
                          <w14:schemeClr w14:val="tx1"/>
                        </w14:solidFill>
                      </w14:textFill>
                    </w:rPr>
                  </w:pP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Model update flexibility after deployment </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 xml:space="preserve">Flexible </w:t>
                  </w:r>
                </w:p>
              </w:tc>
              <w:tc>
                <w:tcPr>
                  <w:tcW w:w="1440" w:type="dxa"/>
                </w:tcPr>
                <w:p>
                  <w:pPr>
                    <w:rPr>
                      <w:rFonts w:hint="default" w:ascii="Times New Roman" w:hAnsi="Times New Roman" w:cs="Times New Roman"/>
                      <w:bCs/>
                      <w:color w:val="000000" w:themeColor="text1"/>
                      <w:kern w:val="24"/>
                      <w:sz w:val="21"/>
                      <w:szCs w:val="21"/>
                      <w:highlight w:val="none"/>
                      <w14:textFill>
                        <w14:solidFill>
                          <w14:schemeClr w14:val="tx1"/>
                        </w14:solidFill>
                      </w14:textFill>
                    </w:rPr>
                  </w:pPr>
                  <w:r>
                    <w:rPr>
                      <w:rFonts w:hint="default" w:ascii="Times New Roman" w:hAnsi="Times New Roman" w:cs="Times New Roman"/>
                      <w:bCs/>
                      <w:color w:val="000000" w:themeColor="text1"/>
                      <w:kern w:val="24"/>
                      <w:sz w:val="21"/>
                      <w:szCs w:val="21"/>
                      <w:highlight w:val="none"/>
                      <w14:textFill>
                        <w14:solidFill>
                          <w14:schemeClr w14:val="tx1"/>
                        </w14:solidFill>
                      </w14:textFill>
                    </w:rPr>
                    <w:t xml:space="preserve"> </w:t>
                  </w:r>
                </w:p>
                <w:p>
                  <w:pPr>
                    <w:rPr>
                      <w:rFonts w:hint="default" w:ascii="Times New Roman" w:hAnsi="Times New Roman" w:cs="Times New Roman"/>
                      <w:color w:val="000000" w:themeColor="text1"/>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 xml:space="preserve">Flexible </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Flexible</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24"/>
                      <w:sz w:val="21"/>
                      <w:szCs w:val="21"/>
                      <w:highlight w:val="none"/>
                      <w14:textFill>
                        <w14:solidFill>
                          <w14:schemeClr w14:val="tx1"/>
                        </w14:solidFill>
                      </w14:textFill>
                    </w:rPr>
                    <w:t>less flexible than Type 1 NW side</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 </w:t>
                  </w:r>
                  <w:r>
                    <w:rPr>
                      <w:rFonts w:hint="default" w:ascii="Times New Roman" w:hAnsi="Times New Roman" w:cs="Times New Roman"/>
                      <w:color w:val="000000" w:themeColor="text1"/>
                      <w:sz w:val="21"/>
                      <w:szCs w:val="21"/>
                      <w:highlight w:val="none"/>
                      <w14:textFill>
                        <w14:solidFill>
                          <w14:schemeClr w14:val="tx1"/>
                        </w14:solidFill>
                      </w14:textFill>
                    </w:rPr>
                    <w:t>Flexible</w:t>
                  </w: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24"/>
                      <w:sz w:val="21"/>
                      <w:szCs w:val="21"/>
                      <w:highlight w:val="none"/>
                      <w14:textFill>
                        <w14:solidFill>
                          <w14:schemeClr w14:val="tx1"/>
                        </w14:solidFill>
                      </w14:textFill>
                    </w:rPr>
                    <w:t>less flexible than Type 1 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F</w:t>
                  </w:r>
                  <w:r>
                    <w:rPr>
                      <w:rFonts w:hint="default" w:ascii="Times New Roman" w:hAnsi="Times New Roman" w:eastAsia="Malgun Gothic" w:cs="Times New Roman"/>
                      <w:sz w:val="21"/>
                      <w:szCs w:val="21"/>
                      <w:highlight w:val="none"/>
                    </w:rPr>
                    <w:t>easibility of allowing UE side and NW side to develop/update models separately</w:t>
                  </w:r>
                </w:p>
              </w:tc>
              <w:tc>
                <w:tcPr>
                  <w:tcW w:w="1620" w:type="dxa"/>
                </w:tcPr>
                <w:p>
                  <w:pPr>
                    <w:rPr>
                      <w:rFonts w:hint="default" w:ascii="Times New Roman" w:hAnsi="Times New Roman" w:cs="Times New Roman"/>
                      <w:color w:val="000000" w:themeColor="text1"/>
                      <w:sz w:val="21"/>
                      <w:szCs w:val="21"/>
                      <w:highlight w:val="none"/>
                      <w14:textFill>
                        <w14:solidFill>
                          <w14:schemeClr w14:val="tx1"/>
                        </w14:solidFill>
                      </w14:textFill>
                    </w:rPr>
                  </w:pPr>
                </w:p>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 consensus</w:t>
                  </w:r>
                </w:p>
              </w:tc>
              <w:tc>
                <w:tcPr>
                  <w:tcW w:w="1440" w:type="dxa"/>
                </w:tcPr>
                <w:p>
                  <w:pPr>
                    <w:rPr>
                      <w:rFonts w:hint="default" w:ascii="Times New Roman" w:hAnsi="Times New Roman" w:cs="Times New Roman"/>
                      <w:color w:val="000000" w:themeColor="text1"/>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 xml:space="preserve">No consensus </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 xml:space="preserve"> </w:t>
                  </w:r>
                  <w:r>
                    <w:rPr>
                      <w:rFonts w:hint="default" w:ascii="Times New Roman" w:hAnsi="Times New Roman" w:cs="Times New Roman"/>
                      <w:color w:val="000000" w:themeColor="text1"/>
                      <w:sz w:val="21"/>
                      <w:szCs w:val="21"/>
                      <w:highlight w:val="none"/>
                      <w14:textFill>
                        <w14:solidFill>
                          <w14:schemeClr w14:val="tx1"/>
                        </w14:solidFill>
                      </w14:textFill>
                    </w:rPr>
                    <w:t>No consensus</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425" w:type="dxa"/>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Whether gNB can maintain/store a single/unified model over different UE vendors for a CSI report configuration</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Yes</w:t>
                  </w:r>
                </w:p>
              </w:tc>
              <w:tc>
                <w:tcPr>
                  <w:tcW w:w="1440" w:type="dxa"/>
                </w:tcPr>
                <w:p>
                  <w:pPr>
                    <w:rPr>
                      <w:rFonts w:hint="default" w:ascii="Times New Roman" w:hAnsi="Times New Roman" w:cs="Times New Roman"/>
                      <w:color w:val="000000" w:themeColor="text1"/>
                      <w:sz w:val="21"/>
                      <w:szCs w:val="21"/>
                      <w:highlight w:val="none"/>
                      <w14:textFill>
                        <w14:solidFill>
                          <w14:schemeClr w14:val="tx1"/>
                        </w14:solidFill>
                      </w14:textFill>
                    </w:rPr>
                  </w:pPr>
                </w:p>
                <w:p>
                  <w:pPr>
                    <w:rPr>
                      <w:rFonts w:hint="default" w:ascii="Times New Roman" w:hAnsi="Times New Roman" w:cs="Times New Roman"/>
                      <w:color w:val="000000" w:themeColor="text1"/>
                      <w:sz w:val="21"/>
                      <w:szCs w:val="21"/>
                      <w:highlight w:val="none"/>
                      <w14:textFill>
                        <w14:solidFill>
                          <w14:schemeClr w14:val="tx1"/>
                        </w14:solidFill>
                      </w14:textFill>
                    </w:rPr>
                  </w:pPr>
                </w:p>
                <w:p>
                  <w:pPr>
                    <w:rPr>
                      <w:rFonts w:hint="default" w:ascii="Times New Roman" w:hAnsi="Times New Roman" w:eastAsia="Malgun Gothic" w:cs="Times New Roman"/>
                      <w:sz w:val="21"/>
                      <w:szCs w:val="21"/>
                      <w:highlight w:val="none"/>
                    </w:rPr>
                  </w:pPr>
                  <w:r>
                    <w:rPr>
                      <w:rFonts w:hint="default" w:ascii="Times New Roman" w:hAnsi="Times New Roman" w:cs="Times New Roman"/>
                      <w:color w:val="000000" w:themeColor="text1"/>
                      <w:sz w:val="21"/>
                      <w:szCs w:val="21"/>
                      <w:highlight w:val="none"/>
                      <w14:textFill>
                        <w14:solidFill>
                          <w14:schemeClr w14:val="tx1"/>
                        </w14:solidFill>
                      </w14:textFill>
                    </w:rPr>
                    <w:t>Yes</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No</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 xml:space="preserve">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425" w:type="dxa"/>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 xml:space="preserve">Whether UE device can maintain/store a single/unified model over different NW vendors for a CSI report configuration </w:t>
                  </w:r>
                </w:p>
              </w:tc>
              <w:tc>
                <w:tcPr>
                  <w:tcW w:w="1620" w:type="dxa"/>
                  <w:vAlign w:val="center"/>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 xml:space="preserve"> No</w:t>
                  </w:r>
                </w:p>
                <w:p>
                  <w:pPr>
                    <w:rPr>
                      <w:rFonts w:hint="default" w:ascii="Times New Roman" w:hAnsi="Times New Roman" w:cs="Times New Roman"/>
                      <w:color w:val="000000" w:themeColor="text1"/>
                      <w:sz w:val="21"/>
                      <w:szCs w:val="21"/>
                      <w:highlight w:val="none"/>
                      <w14:textFill>
                        <w14:solidFill>
                          <w14:schemeClr w14:val="tx1"/>
                        </w14:solidFill>
                      </w14:textFill>
                    </w:rPr>
                  </w:pPr>
                </w:p>
              </w:tc>
              <w:tc>
                <w:tcPr>
                  <w:tcW w:w="1440" w:type="dxa"/>
                </w:tcPr>
                <w:p>
                  <w:pPr>
                    <w:rPr>
                      <w:rFonts w:hint="default" w:ascii="Times New Roman" w:hAnsi="Times New Roman" w:eastAsia="Malgun Gothic" w:cs="Times New Roman"/>
                      <w:bCs/>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Cs/>
                      <w:color w:val="000000" w:themeColor="text1"/>
                      <w:sz w:val="21"/>
                      <w:szCs w:val="21"/>
                      <w:highlight w:val="none"/>
                      <w14:textFill>
                        <w14:solidFill>
                          <w14:schemeClr w14:val="tx1"/>
                        </w14:solidFill>
                      </w14:textFill>
                    </w:rPr>
                    <w:t xml:space="preserve"> </w:t>
                  </w:r>
                </w:p>
                <w:p>
                  <w:pPr>
                    <w:rPr>
                      <w:rFonts w:hint="default" w:ascii="Times New Roman" w:hAnsi="Times New Roman" w:eastAsia="Malgun Gothic" w:cs="Times New Roman"/>
                      <w:bCs/>
                      <w:color w:val="000000" w:themeColor="text1"/>
                      <w:sz w:val="21"/>
                      <w:szCs w:val="21"/>
                      <w:highlight w:val="none"/>
                      <w14:textFill>
                        <w14:solidFill>
                          <w14:schemeClr w14:val="tx1"/>
                        </w14:solidFill>
                      </w14:textFill>
                    </w:rPr>
                  </w:pPr>
                </w:p>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bCs/>
                      <w:color w:val="000000" w:themeColor="text1"/>
                      <w:sz w:val="21"/>
                      <w:szCs w:val="21"/>
                      <w:highlight w:val="none"/>
                      <w14:textFill>
                        <w14:solidFill>
                          <w14:schemeClr w14:val="tx1"/>
                        </w14:solidFill>
                      </w14:textFill>
                    </w:rPr>
                    <w:t>No</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Yes</w:t>
                  </w:r>
                </w:p>
              </w:tc>
              <w:tc>
                <w:tcPr>
                  <w:tcW w:w="1620" w:type="dxa"/>
                  <w:vAlign w:val="center"/>
                </w:tcPr>
                <w:p>
                  <w:pP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Extendibility:</w:t>
                  </w:r>
                  <w:r>
                    <w:rPr>
                      <w:rFonts w:hint="default" w:ascii="Times New Roman" w:hAnsi="Times New Roman" w:eastAsia="Malgun Gothic" w:cs="Times New Roman"/>
                      <w:sz w:val="21"/>
                      <w:szCs w:val="21"/>
                      <w:highlight w:val="none"/>
                    </w:rPr>
                    <w:t xml:space="preserve"> to train new UE-side model compatible with NW-side model in use; </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44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Extendibility:</w:t>
                  </w:r>
                  <w:r>
                    <w:rPr>
                      <w:rFonts w:hint="default" w:ascii="Times New Roman" w:hAnsi="Times New Roman" w:eastAsia="Malgun Gothic" w:cs="Times New Roman"/>
                      <w:sz w:val="21"/>
                      <w:szCs w:val="21"/>
                      <w:highlight w:val="none"/>
                    </w:rPr>
                    <w:t xml:space="preserve"> To train new NW-side model compatible with UE-side model in use</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44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No</w:t>
                  </w:r>
                </w:p>
                <w:p>
                  <w:pPr>
                    <w:rPr>
                      <w:rFonts w:hint="default" w:ascii="Times New Roman" w:hAnsi="Times New Roman" w:cs="Times New Roman"/>
                      <w:bCs/>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p>
                  <w:pPr>
                    <w:rPr>
                      <w:rFonts w:hint="default" w:ascii="Times New Roman" w:hAnsi="Times New Roman" w:cs="Times New Roman"/>
                      <w:i/>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Whether training data distribution can match the inference device</w:t>
                  </w:r>
                </w:p>
              </w:tc>
              <w:tc>
                <w:tcPr>
                  <w:tcW w:w="1620" w:type="dxa"/>
                  <w:vAlign w:val="center"/>
                </w:tcPr>
                <w:p>
                  <w:pPr>
                    <w:rPr>
                      <w:rFonts w:hint="default" w:ascii="Times New Roman" w:hAnsi="Times New Roman" w:cs="Times New Roman"/>
                      <w:strike/>
                      <w:color w:val="000000" w:themeColor="text1"/>
                      <w:kern w:val="24"/>
                      <w:sz w:val="21"/>
                      <w:szCs w:val="21"/>
                      <w:highlight w:val="none"/>
                      <w14:textFill>
                        <w14:solidFill>
                          <w14:schemeClr w14:val="tx1"/>
                        </w14:solidFill>
                      </w14:textFill>
                    </w:rPr>
                  </w:pPr>
                </w:p>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r>
                    <w:rPr>
                      <w:rFonts w:hint="default" w:ascii="Times New Roman" w:hAnsi="Times New Roman" w:eastAsia="宋体" w:cs="Times New Roman"/>
                      <w:bCs/>
                      <w:color w:val="000000" w:themeColor="text1"/>
                      <w:sz w:val="21"/>
                      <w:szCs w:val="21"/>
                      <w:highlight w:val="none"/>
                      <w14:textFill>
                        <w14:solidFill>
                          <w14:schemeClr w14:val="tx1"/>
                        </w14:solidFill>
                      </w14:textFill>
                    </w:rPr>
                    <w:t>Limited</w:t>
                  </w:r>
                </w:p>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r>
                    <w:rPr>
                      <w:rFonts w:hint="default" w:ascii="Times New Roman" w:hAnsi="Times New Roman" w:eastAsia="宋体" w:cs="Times New Roman"/>
                      <w:bCs/>
                      <w:color w:val="000000" w:themeColor="text1"/>
                      <w:sz w:val="21"/>
                      <w:szCs w:val="21"/>
                      <w:highlight w:val="none"/>
                      <w14:textFill>
                        <w14:solidFill>
                          <w14:schemeClr w14:val="tx1"/>
                        </w14:solidFill>
                      </w14:textFill>
                    </w:rPr>
                    <w:t xml:space="preserve"> </w:t>
                  </w:r>
                </w:p>
                <w:p>
                  <w:pPr>
                    <w:rPr>
                      <w:rFonts w:hint="default" w:ascii="Times New Roman" w:hAnsi="Times New Roman" w:cs="Times New Roman"/>
                      <w:strike/>
                      <w:color w:val="000000" w:themeColor="text1"/>
                      <w:kern w:val="24"/>
                      <w:sz w:val="21"/>
                      <w:szCs w:val="21"/>
                      <w:highlight w:val="none"/>
                      <w14:textFill>
                        <w14:solidFill>
                          <w14:schemeClr w14:val="tx1"/>
                        </w14:solidFill>
                      </w14:textFill>
                    </w:rPr>
                  </w:pPr>
                </w:p>
              </w:tc>
              <w:tc>
                <w:tcPr>
                  <w:tcW w:w="1440" w:type="dxa"/>
                </w:tcPr>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p>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r>
                    <w:rPr>
                      <w:rFonts w:hint="default" w:ascii="Times New Roman" w:hAnsi="Times New Roman" w:eastAsia="宋体" w:cs="Times New Roman"/>
                      <w:bCs/>
                      <w:color w:val="000000" w:themeColor="text1"/>
                      <w:sz w:val="21"/>
                      <w:szCs w:val="21"/>
                      <w:highlight w:val="none"/>
                      <w14:textFill>
                        <w14:solidFill>
                          <w14:schemeClr w14:val="tx1"/>
                        </w14:solidFill>
                      </w14:textFill>
                    </w:rPr>
                    <w:t>Limited</w:t>
                  </w: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tcPr>
                <w:p>
                  <w:pPr>
                    <w:rPr>
                      <w:rFonts w:hint="default" w:ascii="Times New Roman" w:hAnsi="Times New Roman" w:cs="Times New Roman"/>
                      <w:sz w:val="21"/>
                      <w:szCs w:val="21"/>
                      <w:highlight w:val="none"/>
                    </w:rPr>
                  </w:pPr>
                  <w:r>
                    <w:rPr>
                      <w:rFonts w:hint="default" w:ascii="Times New Roman" w:hAnsi="Times New Roman" w:eastAsia="Malgun Gothic" w:cs="Times New Roman"/>
                      <w:sz w:val="21"/>
                      <w:szCs w:val="21"/>
                      <w:highlight w:val="none"/>
                    </w:rPr>
                    <w:t>Software/hardware compatibility (Whether device capability can be considered for model development)</w:t>
                  </w:r>
                </w:p>
              </w:tc>
              <w:tc>
                <w:tcPr>
                  <w:tcW w:w="1620" w:type="dxa"/>
                </w:tcPr>
                <w:p>
                  <w:pP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 </w:t>
                  </w:r>
                </w:p>
                <w:p>
                  <w:pPr>
                    <w:rPr>
                      <w:rFonts w:hint="default" w:ascii="Times New Roman" w:hAnsi="Times New Roman" w:eastAsia="宋体" w:cs="Times New Roman"/>
                      <w:sz w:val="21"/>
                      <w:szCs w:val="21"/>
                      <w:highlight w:val="none"/>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宋体" w:cs="Times New Roman"/>
                      <w:sz w:val="21"/>
                      <w:szCs w:val="21"/>
                      <w:highlight w:val="none"/>
                    </w:rPr>
                    <w:t>No</w:t>
                  </w:r>
                </w:p>
              </w:tc>
              <w:tc>
                <w:tcPr>
                  <w:tcW w:w="1440" w:type="dxa"/>
                </w:tcPr>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p>
                <w:p>
                  <w:pPr>
                    <w:rPr>
                      <w:rFonts w:hint="default" w:ascii="Times New Roman" w:hAnsi="Times New Roman" w:eastAsia="宋体" w:cs="Times New Roman"/>
                      <w:bCs/>
                      <w:color w:val="000000" w:themeColor="text1"/>
                      <w:sz w:val="21"/>
                      <w:szCs w:val="21"/>
                      <w:highlight w:val="none"/>
                      <w14:textFill>
                        <w14:solidFill>
                          <w14:schemeClr w14:val="tx1"/>
                        </w14:solidFill>
                      </w14:textFill>
                    </w:rPr>
                  </w:pPr>
                </w:p>
                <w:p>
                  <w:pPr>
                    <w:rPr>
                      <w:rFonts w:hint="default" w:ascii="Times New Roman" w:hAnsi="Times New Roman" w:eastAsia="宋体" w:cs="Times New Roman"/>
                      <w:sz w:val="21"/>
                      <w:szCs w:val="21"/>
                      <w:highlight w:val="none"/>
                    </w:rPr>
                  </w:pPr>
                  <w:r>
                    <w:rPr>
                      <w:rFonts w:hint="default" w:ascii="Times New Roman" w:hAnsi="Times New Roman" w:eastAsia="宋体" w:cs="Times New Roman"/>
                      <w:bCs/>
                      <w:color w:val="000000" w:themeColor="text1"/>
                      <w:sz w:val="21"/>
                      <w:szCs w:val="21"/>
                      <w:highlight w:val="none"/>
                      <w14:textFill>
                        <w14:solidFill>
                          <w14:schemeClr w14:val="tx1"/>
                        </w14:solidFill>
                      </w14:textFill>
                    </w:rPr>
                    <w:t xml:space="preserve">Yes </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p>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cs="Times New Roman"/>
                      <w:color w:val="000000" w:themeColor="text1"/>
                      <w:kern w:val="24"/>
                      <w:sz w:val="21"/>
                      <w:szCs w:val="21"/>
                      <w:highlight w:val="non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Model performance based on evaluation in 9.2.2.1</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c>
                <w:tcPr>
                  <w:tcW w:w="1440" w:type="dxa"/>
                </w:tcPr>
                <w:p>
                  <w:pPr>
                    <w:rPr>
                      <w:rFonts w:hint="default" w:ascii="Times New Roman" w:hAnsi="Times New Roman" w:eastAsia="Malgun Gothic" w:cs="Times New Roman"/>
                      <w:sz w:val="21"/>
                      <w:szCs w:val="21"/>
                      <w:highlight w:val="none"/>
                    </w:rPr>
                  </w:pPr>
                  <w:r>
                    <w:rPr>
                      <w:rFonts w:hint="default" w:ascii="Times New Roman" w:hAnsi="Times New Roman" w:eastAsia="Malgun Gothic" w:cs="Times New Roman"/>
                      <w:sz w:val="21"/>
                      <w:szCs w:val="21"/>
                      <w:highlight w:val="none"/>
                    </w:rPr>
                    <w:t>Performance  refers to 9.2.2.1 observations</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c>
                <w:tcPr>
                  <w:tcW w:w="1620" w:type="dxa"/>
                </w:tcPr>
                <w:p>
                  <w:pPr>
                    <w:rPr>
                      <w:rFonts w:hint="default" w:ascii="Times New Roman" w:hAnsi="Times New Roman" w:cs="Times New Roman"/>
                      <w:color w:val="000000" w:themeColor="text1"/>
                      <w:kern w:val="24"/>
                      <w:sz w:val="21"/>
                      <w:szCs w:val="21"/>
                      <w:highlight w:val="none"/>
                      <w14:textFill>
                        <w14:solidFill>
                          <w14:schemeClr w14:val="tx1"/>
                        </w14:solidFill>
                      </w14:textFill>
                    </w:rPr>
                  </w:pPr>
                  <w:r>
                    <w:rPr>
                      <w:rFonts w:hint="default" w:ascii="Times New Roman" w:hAnsi="Times New Roman" w:eastAsia="Malgun Gothic" w:cs="Times New Roman"/>
                      <w:sz w:val="21"/>
                      <w:szCs w:val="21"/>
                      <w:highlight w:val="none"/>
                    </w:rPr>
                    <w:t>Performance  refers to 9.2.2.1 observations</w:t>
                  </w:r>
                </w:p>
              </w:tc>
            </w:tr>
          </w:tbl>
          <w:p>
            <w:pP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pPr>
            <w:r>
              <w:rPr>
                <w:rFonts w:hint="default" w:ascii="Times New Roman" w:hAnsi="Times New Roman" w:eastAsia="Malgun Gothic" w:cs="Times New Roman"/>
                <w:b/>
                <w:bCs/>
                <w:i/>
                <w:iCs/>
                <w:color w:val="000000" w:themeColor="text1"/>
                <w:sz w:val="21"/>
                <w:szCs w:val="21"/>
                <w:highlight w:val="none"/>
                <w14:textFill>
                  <w14:solidFill>
                    <w14:schemeClr w14:val="tx1"/>
                  </w14:solidFill>
                </w14:textFill>
              </w:rPr>
              <w:t xml:space="preserve">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Note 1: Type 2 Sequential training assumes NW-first training, since Type 2 Sequential UE-first training would have similar pros/cons as Type 3 UE-first training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eastAsia="Malgun Gothic"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 xml:space="preserve">Note 2: </w:t>
            </w:r>
            <w:r>
              <w:rPr>
                <w:rFonts w:hint="default" w:ascii="Times New Roman" w:hAnsi="Times New Roman" w:eastAsia="Malgun Gothic" w:cs="Times New Roman"/>
                <w:color w:val="000000" w:themeColor="text1"/>
                <w:sz w:val="21"/>
                <w:szCs w:val="21"/>
                <w:highlight w:val="none"/>
                <w14:textFill>
                  <w14:solidFill>
                    <w14:schemeClr w14:val="tx1"/>
                  </w14:solidFill>
                </w14:textFill>
              </w:rPr>
              <w:t xml:space="preserve">Assume information on model structure disclosed in training collaboration does not reveal </w:t>
            </w:r>
            <w:r>
              <w:rPr>
                <w:rFonts w:hint="default" w:ascii="Times New Roman" w:hAnsi="Times New Roman" w:cs="Times New Roman"/>
                <w:color w:val="000000" w:themeColor="text1"/>
                <w:sz w:val="21"/>
                <w:szCs w:val="21"/>
                <w:highlight w:val="none"/>
                <w14:textFill>
                  <w14:solidFill>
                    <w14:schemeClr w14:val="tx1"/>
                  </w14:solidFill>
                </w14:textFill>
              </w:rPr>
              <w:t>proprietary</w:t>
            </w:r>
            <w:r>
              <w:rPr>
                <w:rFonts w:hint="default" w:ascii="Times New Roman" w:hAnsi="Times New Roman" w:eastAsia="Malgun Gothic" w:cs="Times New Roman"/>
                <w:color w:val="000000" w:themeColor="text1"/>
                <w:sz w:val="21"/>
                <w:szCs w:val="21"/>
                <w:highlight w:val="none"/>
                <w14:textFill>
                  <w14:solidFill>
                    <w14:schemeClr w14:val="tx1"/>
                  </w14:solidFill>
                </w14:textFill>
              </w:rPr>
              <w:t xml:space="preserve"> information.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Note 3: Assume precoding matrix is not privacy sensitive data. FFS: other information such as channel matrix and assisted information.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eastAsia="宋体"/>
                <w:kern w:val="2"/>
                <w:sz w:val="21"/>
                <w:szCs w:val="21"/>
                <w:lang w:eastAsia="zh-CN"/>
              </w:rPr>
            </w:pPr>
            <w:r>
              <w:rPr>
                <w:rFonts w:hint="default" w:ascii="Times New Roman" w:hAnsi="Times New Roman" w:eastAsia="Malgun Gothic" w:cs="Times New Roman"/>
                <w:color w:val="000000" w:themeColor="text1"/>
                <w:sz w:val="21"/>
                <w:szCs w:val="21"/>
                <w:highlight w:val="none"/>
                <w14:textFill>
                  <w14:solidFill>
                    <w14:schemeClr w14:val="tx1"/>
                  </w14:solidFill>
                </w14:textFill>
              </w:rPr>
              <w:t xml:space="preserve">Note 4: </w:t>
            </w:r>
            <w:r>
              <w:rPr>
                <w:rFonts w:hint="default" w:ascii="Times New Roman" w:hAnsi="Times New Roman" w:cs="Times New Roman"/>
                <w:color w:val="000000" w:themeColor="text1"/>
                <w:sz w:val="21"/>
                <w:szCs w:val="21"/>
                <w:highlight w:val="none"/>
                <w14:textFill>
                  <w14:solidFill>
                    <w14:schemeClr w14:val="tx1"/>
                  </w14:solidFill>
                </w14:textFill>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model can be kept proprietary</w:t>
      </w:r>
    </w:p>
    <w:p>
      <w:pPr>
        <w:widowControl w:val="0"/>
        <w:adjustRightInd w:val="0"/>
        <w:snapToGrid w:val="0"/>
        <w:spacing w:before="120" w:beforeLines="50" w:line="288" w:lineRule="auto"/>
        <w:jc w:val="both"/>
        <w:rPr>
          <w:bCs/>
          <w:iCs/>
          <w:sz w:val="21"/>
          <w:szCs w:val="21"/>
        </w:rPr>
      </w:pPr>
      <w:r>
        <w:rPr>
          <w:bCs/>
          <w:iCs/>
          <w:sz w:val="21"/>
          <w:szCs w:val="21"/>
        </w:rPr>
        <w:t>As for whether model can be kept proprietary, for Type 1 training, since part of the trained model will be transferred/delivered from the training entity to the other side, it will be not easy to keep model proprietary. Enen if the transferred model structure may be known by the other side, the parameters of the model may also need to be kept proprietary.</w:t>
      </w:r>
    </w:p>
    <w:p>
      <w:pPr>
        <w:widowControl w:val="0"/>
        <w:adjustRightInd w:val="0"/>
        <w:snapToGrid w:val="0"/>
        <w:spacing w:before="120" w:beforeLines="50" w:line="288" w:lineRule="auto"/>
        <w:jc w:val="both"/>
        <w:rPr>
          <w:bCs/>
          <w:iCs/>
          <w:sz w:val="21"/>
          <w:szCs w:val="21"/>
        </w:rPr>
      </w:pPr>
      <w:r>
        <w:rPr>
          <w:bCs/>
          <w:iCs/>
          <w:sz w:val="21"/>
          <w:szCs w:val="21"/>
        </w:rPr>
        <w:t>For Type 2 training, only the forward propagation and backward propagation information will be shared within the two sides, while the model itself is still trained at the same entity as inference phase, so there is no problem in keeping model proprietary for Type 2 training.</w:t>
      </w:r>
    </w:p>
    <w:p>
      <w:pPr>
        <w:widowControl w:val="0"/>
        <w:adjustRightInd w:val="0"/>
        <w:snapToGrid w:val="0"/>
        <w:spacing w:before="120" w:beforeLines="50" w:line="288" w:lineRule="auto"/>
        <w:jc w:val="both"/>
        <w:rPr>
          <w:rFonts w:eastAsia="宋体"/>
          <w:b/>
          <w:bCs/>
          <w:kern w:val="2"/>
          <w:sz w:val="21"/>
          <w:szCs w:val="21"/>
          <w:u w:val="single"/>
          <w:lang w:val="en-US" w:eastAsia="zh-CN"/>
        </w:rPr>
      </w:pPr>
      <w:r>
        <w:rPr>
          <w:bCs/>
          <w:iCs/>
          <w:sz w:val="21"/>
          <w:szCs w:val="21"/>
        </w:rPr>
        <w:t xml:space="preserve">For Type 3 training, since only the dataset and some assistance information will be shared to the other side, the other part of model is excluded for sharing, we think the model can keep proprietary in Type 3 training. </w:t>
      </w:r>
    </w:p>
    <w:p>
      <w:pPr>
        <w:widowControl w:val="0"/>
        <w:adjustRightInd w:val="0"/>
        <w:snapToGrid w:val="0"/>
        <w:spacing w:before="120" w:beforeLines="50" w:line="288" w:lineRule="auto"/>
        <w:jc w:val="both"/>
        <w:rPr>
          <w:b/>
          <w:i/>
          <w:sz w:val="21"/>
          <w:szCs w:val="21"/>
        </w:rPr>
      </w:pPr>
      <w:r>
        <w:rPr>
          <w:b/>
          <w:i/>
          <w:sz w:val="21"/>
          <w:szCs w:val="21"/>
          <w:u w:val="single"/>
        </w:rPr>
        <w:t>Observation 1</w:t>
      </w:r>
      <w:r>
        <w:rPr>
          <w:b/>
          <w:i/>
          <w:sz w:val="21"/>
          <w:szCs w:val="21"/>
        </w:rPr>
        <w:t xml:space="preserve">: For </w:t>
      </w:r>
      <w:r>
        <w:rPr>
          <w:b/>
          <w:bCs/>
          <w:i/>
          <w:iCs/>
          <w:sz w:val="21"/>
          <w:szCs w:val="21"/>
        </w:rPr>
        <w:t>CSI compression</w:t>
      </w:r>
      <w:r>
        <w:rPr>
          <w:b/>
          <w:i/>
          <w:sz w:val="21"/>
          <w:szCs w:val="21"/>
        </w:rPr>
        <w:t xml:space="preserve"> using Type 1 training collaboration, the model could not be kept proprietary; for </w:t>
      </w:r>
      <w:r>
        <w:rPr>
          <w:b/>
          <w:bCs/>
          <w:i/>
          <w:iCs/>
          <w:sz w:val="21"/>
          <w:szCs w:val="21"/>
        </w:rPr>
        <w:t>CSI compression</w:t>
      </w:r>
      <w:r>
        <w:rPr>
          <w:b/>
          <w:i/>
          <w:sz w:val="21"/>
          <w:szCs w:val="21"/>
        </w:rPr>
        <w:t xml:space="preserve"> using Type 2 training collaboration, the model could be kept proprietary; for </w:t>
      </w:r>
      <w:r>
        <w:rPr>
          <w:b/>
          <w:bCs/>
          <w:i/>
          <w:iCs/>
          <w:sz w:val="21"/>
          <w:szCs w:val="21"/>
        </w:rPr>
        <w:t>CSI compression</w:t>
      </w:r>
      <w:r>
        <w:rPr>
          <w:b/>
          <w:i/>
          <w:sz w:val="21"/>
          <w:szCs w:val="21"/>
        </w:rPr>
        <w:t xml:space="preserve"> using Type 3 training collaboration, the model could be kept proprietary.</w:t>
      </w:r>
    </w:p>
    <w:p>
      <w:pPr>
        <w:widowControl w:val="0"/>
        <w:adjustRightInd w:val="0"/>
        <w:snapToGrid w:val="0"/>
        <w:spacing w:before="120" w:beforeLines="50" w:line="288" w:lineRule="auto"/>
        <w:jc w:val="both"/>
        <w:rPr>
          <w:rFonts w:eastAsia="宋体"/>
          <w:b/>
          <w:bCs/>
          <w:kern w:val="2"/>
          <w:sz w:val="21"/>
          <w:szCs w:val="21"/>
          <w:u w:val="single"/>
          <w:lang w:eastAsia="zh-CN"/>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Requirements on </w:t>
      </w:r>
      <w:bookmarkStart w:id="4" w:name="_Hlk131543299"/>
      <w:r>
        <w:rPr>
          <w:rFonts w:eastAsia="宋体"/>
          <w:b/>
          <w:bCs/>
          <w:kern w:val="2"/>
          <w:sz w:val="21"/>
          <w:szCs w:val="21"/>
          <w:u w:val="single"/>
          <w:lang w:val="en-US" w:eastAsia="zh-CN"/>
        </w:rPr>
        <w:t>privacy-sensitive</w:t>
      </w:r>
      <w:bookmarkEnd w:id="4"/>
      <w:r>
        <w:rPr>
          <w:rFonts w:eastAsia="宋体"/>
          <w:b/>
          <w:bCs/>
          <w:kern w:val="2"/>
          <w:sz w:val="21"/>
          <w:szCs w:val="21"/>
          <w:u w:val="single"/>
          <w:lang w:val="en-US" w:eastAsia="zh-CN"/>
        </w:rPr>
        <w:t xml:space="preserve"> dataset sharing</w:t>
      </w:r>
    </w:p>
    <w:p>
      <w:pPr>
        <w:widowControl w:val="0"/>
        <w:adjustRightInd w:val="0"/>
        <w:snapToGrid w:val="0"/>
        <w:spacing w:before="120" w:beforeLines="50" w:line="288" w:lineRule="auto"/>
        <w:jc w:val="both"/>
        <w:rPr>
          <w:bCs/>
          <w:iCs/>
          <w:sz w:val="21"/>
          <w:szCs w:val="21"/>
        </w:rPr>
      </w:pPr>
      <w:r>
        <w:rPr>
          <w:bCs/>
          <w:iCs/>
          <w:sz w:val="21"/>
          <w:szCs w:val="21"/>
        </w:rPr>
        <w:t xml:space="preserve">For Type 1 and Type 2 training, the dataset shared is the measured channel information at UE side if network need these measured datasets for model training. As for Type 3 training, the output of generation part or the input of reconstruction part is shared as part of dataset additionally. Therefore, we think both the two kinds of datasets are not related to requirements on privacy-sensitive. </w:t>
      </w:r>
    </w:p>
    <w:p>
      <w:pPr>
        <w:widowControl w:val="0"/>
        <w:adjustRightInd w:val="0"/>
        <w:snapToGrid w:val="0"/>
        <w:spacing w:before="120" w:beforeLines="50" w:line="288" w:lineRule="auto"/>
        <w:jc w:val="both"/>
        <w:rPr>
          <w:b/>
          <w:i/>
          <w:sz w:val="21"/>
          <w:szCs w:val="21"/>
        </w:rPr>
      </w:pPr>
      <w:r>
        <w:rPr>
          <w:b/>
          <w:i/>
          <w:sz w:val="21"/>
          <w:szCs w:val="21"/>
          <w:u w:val="single"/>
        </w:rPr>
        <w:t>Observation 2</w:t>
      </w:r>
      <w:r>
        <w:rPr>
          <w:b/>
          <w:i/>
          <w:sz w:val="21"/>
          <w:szCs w:val="21"/>
        </w:rPr>
        <w:t xml:space="preserve">: For </w:t>
      </w:r>
      <w:r>
        <w:rPr>
          <w:b/>
          <w:bCs/>
          <w:i/>
          <w:iCs/>
          <w:sz w:val="21"/>
          <w:szCs w:val="21"/>
        </w:rPr>
        <w:t>CSI compression</w:t>
      </w:r>
      <w:r>
        <w:rPr>
          <w:b/>
          <w:i/>
          <w:sz w:val="21"/>
          <w:szCs w:val="21"/>
        </w:rPr>
        <w:t xml:space="preserve"> using Type 1, Type 2 and Type 3 training collaboration, the dataset for sharing is not privacy-sensitive.</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Flexibility to support cell/site/scenario/configuration specific model</w:t>
      </w:r>
    </w:p>
    <w:p>
      <w:pPr>
        <w:widowControl w:val="0"/>
        <w:adjustRightInd w:val="0"/>
        <w:snapToGrid w:val="0"/>
        <w:spacing w:before="120" w:beforeLines="50" w:line="288" w:lineRule="auto"/>
        <w:jc w:val="both"/>
        <w:rPr>
          <w:bCs/>
          <w:iCs/>
          <w:sz w:val="21"/>
          <w:szCs w:val="21"/>
        </w:rPr>
      </w:pPr>
      <w:r>
        <w:rPr>
          <w:bCs/>
          <w:iCs/>
          <w:sz w:val="21"/>
          <w:szCs w:val="21"/>
        </w:rPr>
        <w:t>Usually the cell/site/scenario/configuration is determined by or associated with a specific gNB, so it should be feasible to support cell/site/scenario/configuration specific model for Type 1</w:t>
      </w:r>
      <w:bookmarkStart w:id="5" w:name="_Hlk134571522"/>
      <w:r>
        <w:rPr>
          <w:bCs/>
          <w:iCs/>
          <w:sz w:val="21"/>
          <w:szCs w:val="21"/>
        </w:rPr>
        <w:t xml:space="preserve"> NW-sided training</w:t>
      </w:r>
      <w:bookmarkEnd w:id="5"/>
      <w:r>
        <w:rPr>
          <w:bCs/>
          <w:iCs/>
          <w:sz w:val="21"/>
          <w:szCs w:val="21"/>
        </w:rPr>
        <w:t xml:space="preserve">. As for Type 1 UE-sided training, UE need to obtain the assisted information about the cell/site/scenario/configuration. For Type 2 training, since the dataset is used in both NW and UE side, it may be difficult to have specific model. For Type 3 training, since there are a second training phase and an additional dataset transfer/delivery comparing with Type 1 training, we could call it semi-flexible </w:t>
      </w:r>
      <w:bookmarkStart w:id="6" w:name="_Hlk134571606"/>
      <w:r>
        <w:rPr>
          <w:bCs/>
          <w:iCs/>
          <w:sz w:val="21"/>
          <w:szCs w:val="21"/>
        </w:rPr>
        <w:t>to support cell/site/scenario/configuration specific model.</w:t>
      </w:r>
      <w:bookmarkEnd w:id="6"/>
      <w:r>
        <w:rPr>
          <w:bCs/>
          <w:iCs/>
          <w:sz w:val="21"/>
          <w:szCs w:val="21"/>
        </w:rPr>
        <w:t xml:space="preserve"> In addition, the situation for Type 3 training UE-first training is the same as Type 1 UE-sided training, both of them need assisted information about the cell/site/scenario/configuration.</w:t>
      </w:r>
    </w:p>
    <w:p>
      <w:pPr>
        <w:widowControl w:val="0"/>
        <w:adjustRightInd w:val="0"/>
        <w:snapToGrid w:val="0"/>
        <w:spacing w:before="120" w:beforeLines="50" w:line="288" w:lineRule="auto"/>
        <w:jc w:val="both"/>
        <w:rPr>
          <w:b/>
          <w:i/>
          <w:sz w:val="21"/>
          <w:szCs w:val="21"/>
        </w:rPr>
      </w:pPr>
      <w:r>
        <w:rPr>
          <w:b/>
          <w:i/>
          <w:sz w:val="21"/>
          <w:szCs w:val="21"/>
          <w:u w:val="single"/>
        </w:rPr>
        <w:t>Observation 3</w:t>
      </w:r>
      <w:r>
        <w:rPr>
          <w:b/>
          <w:i/>
          <w:sz w:val="21"/>
          <w:szCs w:val="21"/>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gNB/device specific optimization is allowed</w:t>
      </w:r>
    </w:p>
    <w:p>
      <w:pPr>
        <w:widowControl w:val="0"/>
        <w:adjustRightInd w:val="0"/>
        <w:snapToGrid w:val="0"/>
        <w:spacing w:before="120" w:beforeLines="50" w:line="288" w:lineRule="auto"/>
        <w:jc w:val="both"/>
        <w:rPr>
          <w:rFonts w:eastAsia="Times New Roman"/>
          <w:sz w:val="21"/>
          <w:szCs w:val="21"/>
          <w:lang w:val="en-US" w:eastAsia="zh-CN"/>
        </w:rPr>
      </w:pPr>
      <w:r>
        <w:rPr>
          <w:bCs/>
          <w:iCs/>
          <w:sz w:val="21"/>
          <w:szCs w:val="21"/>
        </w:rPr>
        <w:t xml:space="preserve">For Type 1 training, once the model has been trained for deployment, it will be transferred to multiple entities for inference. If </w:t>
      </w:r>
      <w:r>
        <w:rPr>
          <w:rFonts w:eastAsia="Times New Roman"/>
          <w:sz w:val="21"/>
          <w:szCs w:val="21"/>
          <w:lang w:val="en-US" w:eastAsia="zh-CN"/>
        </w:rPr>
        <w:t xml:space="preserve">gNB/device specific optimization is needed, the gNB/device specific training is also needed, which might restrict the optimization. As for Type 2 and Type 3 training, considering the characteristic of training procedure itself, it is much easy to perform </w:t>
      </w:r>
      <w:bookmarkStart w:id="7" w:name="_Hlk134610659"/>
      <w:r>
        <w:rPr>
          <w:rFonts w:eastAsia="Times New Roman"/>
          <w:sz w:val="21"/>
          <w:szCs w:val="21"/>
          <w:lang w:val="en-US" w:eastAsia="zh-CN"/>
        </w:rPr>
        <w:t>gNB/device specific optimization</w:t>
      </w:r>
      <w:bookmarkEnd w:id="7"/>
      <w:r>
        <w:rPr>
          <w:rFonts w:eastAsia="Times New Roman"/>
          <w:sz w:val="21"/>
          <w:szCs w:val="21"/>
          <w:lang w:val="en-US" w:eastAsia="zh-CN"/>
        </w:rPr>
        <w:t>.</w:t>
      </w:r>
    </w:p>
    <w:p>
      <w:pPr>
        <w:widowControl w:val="0"/>
        <w:adjustRightInd w:val="0"/>
        <w:snapToGrid w:val="0"/>
        <w:spacing w:before="120" w:beforeLines="50" w:line="288" w:lineRule="auto"/>
        <w:jc w:val="both"/>
        <w:rPr>
          <w:b/>
          <w:i/>
          <w:sz w:val="21"/>
          <w:szCs w:val="21"/>
        </w:rPr>
      </w:pPr>
      <w:r>
        <w:rPr>
          <w:b/>
          <w:i/>
          <w:sz w:val="21"/>
          <w:szCs w:val="21"/>
          <w:u w:val="single"/>
        </w:rPr>
        <w:t>Observation 4</w:t>
      </w:r>
      <w:r>
        <w:rPr>
          <w:b/>
          <w:i/>
          <w:sz w:val="21"/>
          <w:szCs w:val="21"/>
        </w:rPr>
        <w:t>: For Type 1 training, it is restricted to support gNB/device specific optimization; for Type 2 and Type 3 training, it is feasible to support gNB/device specific optimization.</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Model update flexibility after deployment</w:t>
      </w:r>
    </w:p>
    <w:p>
      <w:pPr>
        <w:widowControl w:val="0"/>
        <w:adjustRightInd w:val="0"/>
        <w:snapToGrid w:val="0"/>
        <w:spacing w:before="120" w:beforeLines="50" w:line="288" w:lineRule="auto"/>
        <w:jc w:val="both"/>
        <w:rPr>
          <w:bCs/>
          <w:iCs/>
          <w:sz w:val="21"/>
          <w:szCs w:val="21"/>
          <w:lang w:val="en-US"/>
        </w:rPr>
      </w:pPr>
      <w:r>
        <w:rPr>
          <w:bCs/>
          <w:iCs/>
          <w:sz w:val="21"/>
          <w:szCs w:val="21"/>
        </w:rPr>
        <w:t>For Type 1 and Type 3 training</w:t>
      </w:r>
      <w:r>
        <w:rPr>
          <w:bCs/>
          <w:iCs/>
          <w:sz w:val="21"/>
          <w:szCs w:val="21"/>
          <w:lang w:val="en-US"/>
        </w:rPr>
        <w:t xml:space="preserve">, if model update is needed after deployment, both the two parts of model need to be retrained. The overhead of retraining for Type 1 and Type 3 training is the same, but for Type 3 training, the additional dataset sharing is needed to facilitate the other side’s training. So, we could say it is </w:t>
      </w:r>
      <w:bookmarkStart w:id="8" w:name="_Hlk134615030"/>
      <w:r>
        <w:rPr>
          <w:bCs/>
          <w:iCs/>
          <w:sz w:val="21"/>
          <w:szCs w:val="21"/>
          <w:lang w:val="en-US"/>
        </w:rPr>
        <w:t>flexible to model update after deployment for Type 1 training, while it is semi-flexible for Type 3 training.</w:t>
      </w:r>
      <w:bookmarkEnd w:id="8"/>
    </w:p>
    <w:p>
      <w:pPr>
        <w:widowControl w:val="0"/>
        <w:adjustRightInd w:val="0"/>
        <w:snapToGrid w:val="0"/>
        <w:spacing w:before="120" w:beforeLines="50" w:line="288" w:lineRule="auto"/>
        <w:jc w:val="both"/>
        <w:rPr>
          <w:bCs/>
          <w:iCs/>
          <w:sz w:val="21"/>
          <w:szCs w:val="21"/>
          <w:lang w:val="en-US"/>
        </w:rPr>
      </w:pPr>
      <w:r>
        <w:rPr>
          <w:bCs/>
          <w:iCs/>
          <w:sz w:val="21"/>
          <w:szCs w:val="21"/>
          <w:lang w:val="en-US"/>
        </w:rPr>
        <w:t>But for Type 2 training, from the characteristics itself, it is clearly not flexible to model update after deployment.</w:t>
      </w:r>
    </w:p>
    <w:p>
      <w:pPr>
        <w:widowControl w:val="0"/>
        <w:adjustRightInd w:val="0"/>
        <w:snapToGrid w:val="0"/>
        <w:spacing w:before="120" w:beforeLines="50" w:line="288" w:lineRule="auto"/>
        <w:jc w:val="both"/>
        <w:rPr>
          <w:b/>
          <w:i/>
          <w:sz w:val="21"/>
          <w:szCs w:val="21"/>
        </w:rPr>
      </w:pPr>
      <w:r>
        <w:rPr>
          <w:b/>
          <w:i/>
          <w:sz w:val="21"/>
          <w:szCs w:val="21"/>
          <w:u w:val="single"/>
        </w:rPr>
        <w:t>Observation 5</w:t>
      </w:r>
      <w:r>
        <w:rPr>
          <w:b/>
          <w:i/>
          <w:sz w:val="21"/>
          <w:szCs w:val="21"/>
        </w:rPr>
        <w:t>: For Type 1 training, it is flexible to model update after deployment, while it is semi-flexible for Type 3 training; for Type 2 training, it is not flexible to model update after deployment.</w:t>
      </w:r>
    </w:p>
    <w:p>
      <w:pPr>
        <w:widowControl w:val="0"/>
        <w:adjustRightInd w:val="0"/>
        <w:snapToGrid w:val="0"/>
        <w:spacing w:before="120" w:beforeLines="50" w:line="288" w:lineRule="auto"/>
        <w:jc w:val="both"/>
        <w:rPr>
          <w:bCs/>
          <w:iCs/>
          <w:sz w:val="21"/>
          <w:szCs w:val="21"/>
          <w:lang w:eastAsia="zh-CN"/>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bookmarkStart w:id="9" w:name="_Hlk134622466"/>
      <w:r>
        <w:rPr>
          <w:rFonts w:eastAsia="宋体"/>
          <w:b/>
          <w:bCs/>
          <w:kern w:val="2"/>
          <w:sz w:val="21"/>
          <w:szCs w:val="21"/>
          <w:u w:val="single"/>
          <w:lang w:val="en-US" w:eastAsia="zh-CN"/>
        </w:rPr>
        <w:t>Feasibility of allowing UE side and NW side to develop/update models separately</w:t>
      </w:r>
    </w:p>
    <w:bookmarkEnd w:id="9"/>
    <w:p>
      <w:pPr>
        <w:widowControl w:val="0"/>
        <w:adjustRightInd w:val="0"/>
        <w:snapToGrid w:val="0"/>
        <w:spacing w:before="120" w:beforeLines="50" w:line="288" w:lineRule="auto"/>
        <w:jc w:val="both"/>
        <w:rPr>
          <w:bCs/>
          <w:iCs/>
          <w:sz w:val="21"/>
          <w:szCs w:val="21"/>
        </w:rPr>
      </w:pPr>
      <w:r>
        <w:rPr>
          <w:bCs/>
          <w:iCs/>
          <w:sz w:val="21"/>
          <w:szCs w:val="21"/>
        </w:rPr>
        <w:t xml:space="preserve">Considering Type 3 training is separate training, it should be naturally feasible to allow UE side and NW side to develop/update models separately. As for Type 2 </w:t>
      </w:r>
      <w:r>
        <w:t>simultaneous</w:t>
      </w:r>
      <w:r>
        <w:rPr>
          <w:bCs/>
          <w:iCs/>
          <w:sz w:val="21"/>
          <w:szCs w:val="21"/>
        </w:rPr>
        <w:t xml:space="preserve"> training which is performed jointly, it should be infeasible; while for Type 2 sequential NW first training, it is much like Type 3 NW first training an can be considered as feasible. </w:t>
      </w:r>
    </w:p>
    <w:p>
      <w:pPr>
        <w:widowControl w:val="0"/>
        <w:adjustRightInd w:val="0"/>
        <w:snapToGrid w:val="0"/>
        <w:spacing w:before="120" w:beforeLines="50" w:line="288" w:lineRule="auto"/>
        <w:jc w:val="both"/>
        <w:rPr>
          <w:bCs/>
          <w:iCs/>
          <w:sz w:val="21"/>
          <w:szCs w:val="21"/>
        </w:rPr>
      </w:pPr>
      <w:r>
        <w:rPr>
          <w:bCs/>
          <w:iCs/>
          <w:sz w:val="21"/>
          <w:szCs w:val="21"/>
        </w:rPr>
        <w:t>For Type 1 training, if the distillation method is feasible, then maybe it possible to allow UE or NW to develop a new model. At least, we could say</w:t>
      </w:r>
      <w:bookmarkStart w:id="10" w:name="_Hlk134615960"/>
      <w:r>
        <w:rPr>
          <w:bCs/>
          <w:iCs/>
          <w:sz w:val="21"/>
          <w:szCs w:val="21"/>
        </w:rPr>
        <w:t xml:space="preserve"> it is </w:t>
      </w:r>
      <w:bookmarkStart w:id="11" w:name="_Hlk134616017"/>
      <w:r>
        <w:rPr>
          <w:bCs/>
          <w:iCs/>
          <w:sz w:val="21"/>
          <w:szCs w:val="21"/>
        </w:rPr>
        <w:t>limited to allow UE side and NW side to develop/update models separately.</w:t>
      </w:r>
      <w:bookmarkEnd w:id="10"/>
      <w:bookmarkEnd w:id="11"/>
    </w:p>
    <w:p>
      <w:pPr>
        <w:widowControl w:val="0"/>
        <w:adjustRightInd w:val="0"/>
        <w:snapToGrid w:val="0"/>
        <w:spacing w:before="120" w:beforeLines="50" w:line="288" w:lineRule="auto"/>
        <w:jc w:val="both"/>
        <w:rPr>
          <w:b/>
          <w:i/>
          <w:sz w:val="21"/>
          <w:szCs w:val="21"/>
        </w:rPr>
      </w:pPr>
      <w:r>
        <w:rPr>
          <w:b/>
          <w:i/>
          <w:sz w:val="21"/>
          <w:szCs w:val="21"/>
          <w:u w:val="single"/>
        </w:rPr>
        <w:t>Observation 6</w:t>
      </w:r>
      <w:r>
        <w:rPr>
          <w:b/>
          <w:i/>
          <w:sz w:val="21"/>
          <w:szCs w:val="21"/>
        </w:rPr>
        <w:t>: For Type 3 training and Type 2 sequential NW first training, it is flexible to allow UE side and NW side to develop/update models separately, while it is inflexible for Type 2 simultaneous training; for Type 1 training, it is limited to allow UE side and NW side to develop/update models separately.</w:t>
      </w:r>
    </w:p>
    <w:p>
      <w:pPr>
        <w:widowControl w:val="0"/>
        <w:adjustRightInd w:val="0"/>
        <w:snapToGrid w:val="0"/>
        <w:spacing w:before="120" w:beforeLines="50" w:line="288" w:lineRule="auto"/>
        <w:jc w:val="both"/>
        <w:rPr>
          <w:b/>
          <w:i/>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gNB/UE device can maintain/store a single/unified model for a CSI report configuration</w:t>
      </w:r>
    </w:p>
    <w:p>
      <w:pPr>
        <w:widowControl w:val="0"/>
        <w:adjustRightInd w:val="0"/>
        <w:snapToGrid w:val="0"/>
        <w:spacing w:before="120" w:beforeLines="50" w:line="288" w:lineRule="auto"/>
        <w:jc w:val="both"/>
        <w:rPr>
          <w:bCs/>
          <w:iCs/>
          <w:sz w:val="21"/>
          <w:szCs w:val="21"/>
        </w:rPr>
      </w:pPr>
      <w:r>
        <w:rPr>
          <w:bCs/>
          <w:iCs/>
          <w:sz w:val="21"/>
          <w:szCs w:val="21"/>
        </w:rPr>
        <w:t>For Type 1 NW-sided training, gNB could train one model for multiple UE devices, while gNB could still maintain/store a single/unified model. But for UE, considering mobility or handover, one UE device could obtain different models from different gNBs, so we think a UE device could not maintain/store a single/unified model for a CSI report configuration.</w:t>
      </w:r>
    </w:p>
    <w:p>
      <w:pPr>
        <w:widowControl w:val="0"/>
        <w:adjustRightInd w:val="0"/>
        <w:snapToGrid w:val="0"/>
        <w:spacing w:before="120" w:beforeLines="50" w:line="288" w:lineRule="auto"/>
        <w:jc w:val="both"/>
        <w:rPr>
          <w:bCs/>
          <w:iCs/>
          <w:sz w:val="21"/>
          <w:szCs w:val="21"/>
        </w:rPr>
      </w:pPr>
      <w:r>
        <w:rPr>
          <w:bCs/>
          <w:iCs/>
          <w:sz w:val="21"/>
          <w:szCs w:val="21"/>
        </w:rPr>
        <w:t>For Type 1 UE-sided training, a UE device could train one model for the specific gNB, while the gNB will obtain multiple models from multiple UE devices. Therefore, we think UE device could maintain/store a single/unified model while gNB could not.</w:t>
      </w:r>
    </w:p>
    <w:p>
      <w:pPr>
        <w:widowControl w:val="0"/>
        <w:adjustRightInd w:val="0"/>
        <w:snapToGrid w:val="0"/>
        <w:spacing w:before="120" w:beforeLines="50" w:line="288" w:lineRule="auto"/>
        <w:jc w:val="both"/>
        <w:rPr>
          <w:b/>
          <w:i/>
          <w:sz w:val="21"/>
          <w:szCs w:val="21"/>
        </w:rPr>
      </w:pPr>
      <w:r>
        <w:rPr>
          <w:b/>
          <w:i/>
          <w:sz w:val="21"/>
          <w:szCs w:val="21"/>
          <w:u w:val="single"/>
        </w:rPr>
        <w:t>Observation 7</w:t>
      </w:r>
      <w:r>
        <w:rPr>
          <w:b/>
          <w:i/>
          <w:sz w:val="21"/>
          <w:szCs w:val="21"/>
        </w:rPr>
        <w:t>: For Type 1 NW-sided training, gNB could maintain/store a single/unified model while UE device could not; for Type 1 UE-sided training, UE device could maintain/store a single/unified model while gNB could not.</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Extendibility: </w:t>
      </w:r>
      <w:bookmarkStart w:id="12" w:name="_Hlk134622600"/>
      <w:r>
        <w:rPr>
          <w:rFonts w:eastAsia="宋体"/>
          <w:b/>
          <w:bCs/>
          <w:kern w:val="2"/>
          <w:sz w:val="21"/>
          <w:szCs w:val="21"/>
          <w:u w:val="single"/>
          <w:lang w:val="en-US" w:eastAsia="zh-CN"/>
        </w:rPr>
        <w:t>to train new UE-side model compatible with NW-side model in use</w:t>
      </w:r>
      <w:bookmarkEnd w:id="12"/>
    </w:p>
    <w:p>
      <w:pPr>
        <w:widowControl w:val="0"/>
        <w:adjustRightInd w:val="0"/>
        <w:snapToGrid w:val="0"/>
        <w:spacing w:before="120" w:beforeLines="50" w:line="288" w:lineRule="auto"/>
        <w:jc w:val="both"/>
        <w:rPr>
          <w:bCs/>
          <w:iCs/>
          <w:sz w:val="21"/>
          <w:szCs w:val="21"/>
        </w:rPr>
      </w:pPr>
      <w:r>
        <w:rPr>
          <w:bCs/>
          <w:iCs/>
          <w:sz w:val="21"/>
          <w:szCs w:val="21"/>
        </w:rPr>
        <w:t xml:space="preserve">For this issue, we think the situation is similar with the aspect of “Feasibility of allowing UE side and NW side to develop/update models separately”. For Type 3 training, it is supported. For Type 2 </w:t>
      </w:r>
      <w:r>
        <w:t>simultaneous</w:t>
      </w:r>
      <w:r>
        <w:rPr>
          <w:bCs/>
          <w:iCs/>
          <w:sz w:val="21"/>
          <w:szCs w:val="21"/>
        </w:rPr>
        <w:t xml:space="preserve"> training, it is not supported; for Type 2 sequential NW first training, it is much like Type 3 training and supported to train a new UE-side model. For Type 1 training, if it is NW-sided Type 1 training, then UE could train a new UE-sided model for itself and just make sure the new model is compatible with the previously received model or the NW-sided model; while for UE-sided Type 1 training, UE could retain a new model for UE side, however it cannot make sure the new model is compatible with NW-side model in use, since NW side might have some implementation-based optimization.</w:t>
      </w:r>
    </w:p>
    <w:p>
      <w:pPr>
        <w:widowControl w:val="0"/>
        <w:adjustRightInd w:val="0"/>
        <w:snapToGrid w:val="0"/>
        <w:spacing w:before="120" w:beforeLines="50" w:line="288" w:lineRule="auto"/>
        <w:jc w:val="both"/>
        <w:rPr>
          <w:b/>
          <w:i/>
          <w:sz w:val="21"/>
          <w:szCs w:val="21"/>
        </w:rPr>
      </w:pPr>
      <w:r>
        <w:rPr>
          <w:b/>
          <w:i/>
          <w:sz w:val="21"/>
          <w:szCs w:val="21"/>
          <w:u w:val="single"/>
        </w:rPr>
        <w:t>Observation 8</w:t>
      </w:r>
      <w:r>
        <w:rPr>
          <w:b/>
          <w:i/>
          <w:sz w:val="21"/>
          <w:szCs w:val="21"/>
        </w:rPr>
        <w:t>: For NW-sided Type 1 training, it is supported to train new UE-side model compatible with NW-side model in use (extendibility); for UE-sided Type 1 training, it is limited.</w:t>
      </w:r>
    </w:p>
    <w:p>
      <w:pPr>
        <w:widowControl w:val="0"/>
        <w:adjustRightInd w:val="0"/>
        <w:snapToGrid w:val="0"/>
        <w:spacing w:before="120" w:beforeLines="50" w:line="288" w:lineRule="auto"/>
        <w:jc w:val="both"/>
        <w:rPr>
          <w:b/>
          <w:i/>
          <w:sz w:val="21"/>
          <w:szCs w:val="21"/>
        </w:rPr>
      </w:pPr>
      <w:r>
        <w:rPr>
          <w:b/>
          <w:i/>
          <w:sz w:val="21"/>
          <w:szCs w:val="21"/>
          <w:u w:val="single"/>
        </w:rPr>
        <w:t>Observation 9</w:t>
      </w:r>
      <w:r>
        <w:rPr>
          <w:b/>
          <w:i/>
          <w:sz w:val="21"/>
          <w:szCs w:val="21"/>
        </w:rPr>
        <w:t xml:space="preserve">: For Type 2 </w:t>
      </w:r>
      <w:r>
        <w:rPr>
          <w:b/>
          <w:i/>
        </w:rPr>
        <w:t>simultaneous</w:t>
      </w:r>
      <w:r>
        <w:rPr>
          <w:b/>
          <w:i/>
          <w:sz w:val="21"/>
          <w:szCs w:val="21"/>
        </w:rPr>
        <w:t xml:space="preserve"> training, it is not supported to train new UE-side model compatible with NW-side model in use (extendibility); for Type 2 sequential NW first training, it is supported.</w:t>
      </w:r>
    </w:p>
    <w:p>
      <w:pPr>
        <w:widowControl w:val="0"/>
        <w:adjustRightInd w:val="0"/>
        <w:snapToGrid w:val="0"/>
        <w:spacing w:before="120" w:beforeLines="50" w:line="288" w:lineRule="auto"/>
        <w:jc w:val="both"/>
        <w:rPr>
          <w:b/>
          <w:i/>
          <w:sz w:val="21"/>
          <w:szCs w:val="21"/>
        </w:rPr>
      </w:pPr>
      <w:r>
        <w:rPr>
          <w:b/>
          <w:i/>
          <w:sz w:val="21"/>
          <w:szCs w:val="21"/>
          <w:u w:val="single"/>
        </w:rPr>
        <w:t>Observation 10</w:t>
      </w:r>
      <w:r>
        <w:rPr>
          <w:b/>
          <w:i/>
          <w:sz w:val="21"/>
          <w:szCs w:val="21"/>
        </w:rPr>
        <w:t>: For Type 3 NW first training, it is supported to train new UE-side model compatible with NW-side model in use (extendibility); for Type 3 UE first training, it is not supported.</w:t>
      </w:r>
    </w:p>
    <w:p>
      <w:pPr>
        <w:widowControl w:val="0"/>
        <w:adjustRightInd w:val="0"/>
        <w:snapToGrid w:val="0"/>
        <w:spacing w:before="120" w:beforeLines="50" w:line="288" w:lineRule="auto"/>
        <w:jc w:val="both"/>
        <w:rPr>
          <w:b/>
          <w:i/>
          <w:sz w:val="21"/>
          <w:szCs w:val="21"/>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Extendibility: to train new NW-side model compatible with UE-side model in use </w:t>
      </w:r>
    </w:p>
    <w:p>
      <w:pPr>
        <w:widowControl w:val="0"/>
        <w:adjustRightInd w:val="0"/>
        <w:snapToGrid w:val="0"/>
        <w:spacing w:before="120" w:beforeLines="50" w:line="288" w:lineRule="auto"/>
        <w:jc w:val="both"/>
        <w:rPr>
          <w:bCs/>
          <w:iCs/>
          <w:sz w:val="21"/>
          <w:szCs w:val="21"/>
        </w:rPr>
      </w:pPr>
      <w:r>
        <w:rPr>
          <w:bCs/>
          <w:iCs/>
          <w:sz w:val="21"/>
          <w:szCs w:val="21"/>
        </w:rPr>
        <w:t>For the same reason with the above issue, we have the following observations:</w:t>
      </w:r>
    </w:p>
    <w:p>
      <w:pPr>
        <w:widowControl w:val="0"/>
        <w:adjustRightInd w:val="0"/>
        <w:snapToGrid w:val="0"/>
        <w:spacing w:before="120" w:beforeLines="50" w:line="288" w:lineRule="auto"/>
        <w:jc w:val="both"/>
        <w:rPr>
          <w:b/>
          <w:i/>
          <w:sz w:val="21"/>
          <w:szCs w:val="21"/>
        </w:rPr>
      </w:pPr>
      <w:r>
        <w:rPr>
          <w:b/>
          <w:i/>
          <w:sz w:val="21"/>
          <w:szCs w:val="21"/>
          <w:u w:val="single"/>
        </w:rPr>
        <w:t>Observation 11</w:t>
      </w:r>
      <w:r>
        <w:rPr>
          <w:b/>
          <w:i/>
          <w:sz w:val="21"/>
          <w:szCs w:val="21"/>
        </w:rPr>
        <w:t>: For UE-sided Type 1 training, it is supported to train new NW-side model compatible with UE-side model in use (extendibility); for NW-sided Type 1 training, it is limited.</w:t>
      </w:r>
    </w:p>
    <w:p>
      <w:pPr>
        <w:widowControl w:val="0"/>
        <w:adjustRightInd w:val="0"/>
        <w:snapToGrid w:val="0"/>
        <w:spacing w:before="120" w:beforeLines="50" w:line="288" w:lineRule="auto"/>
        <w:jc w:val="both"/>
        <w:rPr>
          <w:b/>
          <w:i/>
          <w:sz w:val="21"/>
          <w:szCs w:val="21"/>
        </w:rPr>
      </w:pPr>
      <w:r>
        <w:rPr>
          <w:b/>
          <w:i/>
          <w:sz w:val="21"/>
          <w:szCs w:val="21"/>
          <w:u w:val="single"/>
        </w:rPr>
        <w:t>Observation 12</w:t>
      </w:r>
      <w:r>
        <w:rPr>
          <w:b/>
          <w:i/>
          <w:sz w:val="21"/>
          <w:szCs w:val="21"/>
        </w:rPr>
        <w:t xml:space="preserve">: For Type 2 </w:t>
      </w:r>
      <w:r>
        <w:rPr>
          <w:b/>
          <w:i/>
        </w:rPr>
        <w:t>simultaneous</w:t>
      </w:r>
      <w:r>
        <w:rPr>
          <w:b/>
          <w:i/>
          <w:sz w:val="21"/>
          <w:szCs w:val="21"/>
        </w:rPr>
        <w:t xml:space="preserve"> training, it is not supported to train new NW-side model compatible with UE-side model in use (extendibility); for Type 2 sequential NW first training, it is also not supported.</w:t>
      </w:r>
    </w:p>
    <w:p>
      <w:pPr>
        <w:widowControl w:val="0"/>
        <w:adjustRightInd w:val="0"/>
        <w:snapToGrid w:val="0"/>
        <w:spacing w:before="120" w:beforeLines="50" w:line="288" w:lineRule="auto"/>
        <w:jc w:val="both"/>
        <w:rPr>
          <w:b/>
          <w:i/>
          <w:sz w:val="21"/>
          <w:szCs w:val="21"/>
        </w:rPr>
      </w:pPr>
      <w:r>
        <w:rPr>
          <w:b/>
          <w:i/>
          <w:sz w:val="21"/>
          <w:szCs w:val="21"/>
          <w:u w:val="single"/>
        </w:rPr>
        <w:t>Observation 13</w:t>
      </w:r>
      <w:r>
        <w:rPr>
          <w:b/>
          <w:i/>
          <w:sz w:val="21"/>
          <w:szCs w:val="21"/>
        </w:rPr>
        <w:t>: For Type 3 NW first training, it is not supported to train new NW-side model compatible with UE-side model in use (extendibility); for Type 3 UE first training, it is supported.</w:t>
      </w:r>
    </w:p>
    <w:p>
      <w:pPr>
        <w:widowControl w:val="0"/>
        <w:adjustRightInd w:val="0"/>
        <w:snapToGrid w:val="0"/>
        <w:spacing w:before="120" w:beforeLines="50" w:line="288" w:lineRule="auto"/>
        <w:jc w:val="both"/>
        <w:rPr>
          <w:b/>
          <w:i/>
          <w:sz w:val="21"/>
          <w:szCs w:val="21"/>
          <w:u w:val="single"/>
        </w:rPr>
      </w:pPr>
    </w:p>
    <w:p>
      <w:pPr>
        <w:widowControl w:val="0"/>
        <w:adjustRightInd w:val="0"/>
        <w:snapToGrid w:val="0"/>
        <w:spacing w:before="120" w:beforeLines="5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training data distribution can match the inference device</w:t>
      </w:r>
    </w:p>
    <w:p>
      <w:pPr>
        <w:widowControl w:val="0"/>
        <w:adjustRightInd w:val="0"/>
        <w:snapToGrid w:val="0"/>
        <w:spacing w:before="120" w:beforeLines="50" w:line="288" w:lineRule="auto"/>
        <w:jc w:val="both"/>
        <w:rPr>
          <w:bCs/>
          <w:iCs/>
          <w:sz w:val="21"/>
          <w:szCs w:val="21"/>
        </w:rPr>
      </w:pPr>
      <w:bookmarkStart w:id="13" w:name="_Hlk134623476"/>
      <w:r>
        <w:rPr>
          <w:bCs/>
          <w:iCs/>
          <w:sz w:val="21"/>
          <w:szCs w:val="21"/>
        </w:rPr>
        <w:t>For Type 1 UE-sided training and Type 3 UE first training</w:t>
      </w:r>
      <w:bookmarkEnd w:id="13"/>
      <w:r>
        <w:rPr>
          <w:bCs/>
          <w:iCs/>
          <w:sz w:val="21"/>
          <w:szCs w:val="21"/>
        </w:rPr>
        <w:t xml:space="preserve">, at least it should be possible that training data distribution can match the inference device (UE device); while </w:t>
      </w:r>
      <w:bookmarkStart w:id="14" w:name="_Hlk134623538"/>
      <w:r>
        <w:rPr>
          <w:bCs/>
          <w:iCs/>
          <w:sz w:val="21"/>
          <w:szCs w:val="21"/>
        </w:rPr>
        <w:t>for Type 1 NW-sided training and Type 3 NW first training</w:t>
      </w:r>
      <w:bookmarkEnd w:id="14"/>
      <w:r>
        <w:rPr>
          <w:bCs/>
          <w:iCs/>
          <w:sz w:val="21"/>
          <w:szCs w:val="21"/>
        </w:rPr>
        <w:t xml:space="preserve">, NW side need some assisted information from UE to make sure the </w:t>
      </w:r>
      <w:bookmarkStart w:id="15" w:name="_Hlk134623494"/>
      <w:r>
        <w:rPr>
          <w:bCs/>
          <w:iCs/>
          <w:sz w:val="21"/>
          <w:szCs w:val="21"/>
        </w:rPr>
        <w:t>training data could match the inference device</w:t>
      </w:r>
      <w:bookmarkEnd w:id="15"/>
      <w:r>
        <w:rPr>
          <w:bCs/>
          <w:iCs/>
          <w:sz w:val="21"/>
          <w:szCs w:val="21"/>
        </w:rPr>
        <w:t>.</w:t>
      </w:r>
    </w:p>
    <w:p>
      <w:pPr>
        <w:widowControl w:val="0"/>
        <w:adjustRightInd w:val="0"/>
        <w:snapToGrid w:val="0"/>
        <w:spacing w:before="120" w:beforeLines="50" w:line="288" w:lineRule="auto"/>
        <w:jc w:val="both"/>
        <w:rPr>
          <w:b/>
          <w:i/>
          <w:sz w:val="21"/>
          <w:szCs w:val="21"/>
        </w:rPr>
      </w:pPr>
      <w:r>
        <w:rPr>
          <w:b/>
          <w:i/>
          <w:sz w:val="21"/>
          <w:szCs w:val="21"/>
          <w:u w:val="single"/>
        </w:rPr>
        <w:t>Observation 14</w:t>
      </w:r>
      <w:r>
        <w:rPr>
          <w:b/>
          <w:i/>
          <w:sz w:val="21"/>
          <w:szCs w:val="21"/>
        </w:rPr>
        <w:t>: For Type 1 UE-sided training and Type 3 UE first training, the training data distribution can match the inference device; while for Type 1 NW-sided training and Type 3 NW first training, it needs some assisted information from UE.</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bCs/>
          <w:iCs/>
          <w:sz w:val="21"/>
          <w:szCs w:val="21"/>
        </w:rPr>
      </w:pPr>
      <w:r>
        <w:rPr>
          <w:rFonts w:eastAsia="宋体"/>
          <w:b/>
          <w:bCs/>
          <w:kern w:val="2"/>
          <w:sz w:val="21"/>
          <w:szCs w:val="21"/>
          <w:u w:val="single"/>
          <w:lang w:val="en-US" w:eastAsia="zh-CN"/>
        </w:rPr>
        <w:t>Software/hardware compatibility (Whether device capability can be considered for model development)</w:t>
      </w:r>
    </w:p>
    <w:p>
      <w:pPr>
        <w:widowControl w:val="0"/>
        <w:adjustRightInd w:val="0"/>
        <w:snapToGrid w:val="0"/>
        <w:spacing w:before="120" w:beforeLines="50" w:line="288" w:lineRule="auto"/>
        <w:jc w:val="both"/>
        <w:rPr>
          <w:bCs/>
          <w:iCs/>
          <w:sz w:val="21"/>
          <w:szCs w:val="21"/>
        </w:rPr>
      </w:pPr>
      <w:r>
        <w:rPr>
          <w:bCs/>
          <w:iCs/>
          <w:sz w:val="21"/>
          <w:szCs w:val="21"/>
        </w:rPr>
        <w:t xml:space="preserve">For Type 2 training and Type 3 training, since both the two sided are involved with the training operation, </w:t>
      </w:r>
      <w:bookmarkStart w:id="16" w:name="_Hlk134624156"/>
      <w:r>
        <w:rPr>
          <w:bCs/>
          <w:iCs/>
          <w:sz w:val="21"/>
          <w:szCs w:val="21"/>
        </w:rPr>
        <w:t>the software/hardware compatibility should have been considered</w:t>
      </w:r>
      <w:bookmarkEnd w:id="16"/>
      <w:r>
        <w:rPr>
          <w:bCs/>
          <w:iCs/>
          <w:sz w:val="21"/>
          <w:szCs w:val="21"/>
        </w:rPr>
        <w:t xml:space="preserve"> during training. For Type 1 UE-sided training, UE’s software/hardware compatibility will be considered naturally, but for Type 1 NW-sided training, it is only possible for device specific model or some assisted information from UE is needed.</w:t>
      </w:r>
    </w:p>
    <w:p>
      <w:pPr>
        <w:widowControl w:val="0"/>
        <w:adjustRightInd w:val="0"/>
        <w:snapToGrid w:val="0"/>
        <w:spacing w:before="120" w:beforeLines="50" w:line="288" w:lineRule="auto"/>
        <w:jc w:val="both"/>
        <w:rPr>
          <w:b/>
          <w:i/>
          <w:sz w:val="21"/>
          <w:szCs w:val="21"/>
        </w:rPr>
      </w:pPr>
      <w:r>
        <w:rPr>
          <w:b/>
          <w:i/>
          <w:sz w:val="21"/>
          <w:szCs w:val="21"/>
          <w:u w:val="single"/>
        </w:rPr>
        <w:t>Observation 15</w:t>
      </w:r>
      <w:r>
        <w:rPr>
          <w:b/>
          <w:i/>
          <w:sz w:val="21"/>
          <w:szCs w:val="21"/>
        </w:rPr>
        <w:t xml:space="preserve">: For Type 2 training, Type 3 training and </w:t>
      </w:r>
      <w:bookmarkStart w:id="17" w:name="_Hlk134624191"/>
      <w:r>
        <w:rPr>
          <w:b/>
          <w:i/>
          <w:sz w:val="21"/>
          <w:szCs w:val="21"/>
        </w:rPr>
        <w:t>Type 1 UE-sided training,</w:t>
      </w:r>
      <w:bookmarkEnd w:id="17"/>
      <w:r>
        <w:rPr>
          <w:b/>
          <w:i/>
          <w:sz w:val="21"/>
          <w:szCs w:val="21"/>
        </w:rPr>
        <w:t xml:space="preserve"> the software/hardware compatibility could be considered; while for Type 1 NW-sided training, it is conditional with some assisted information from UE.</w:t>
      </w:r>
    </w:p>
    <w:p>
      <w:pPr>
        <w:widowControl w:val="0"/>
        <w:adjustRightInd w:val="0"/>
        <w:snapToGrid w:val="0"/>
        <w:spacing w:before="120" w:beforeLines="50" w:line="288" w:lineRule="auto"/>
        <w:jc w:val="both"/>
        <w:rPr>
          <w:bCs/>
          <w:iCs/>
          <w:sz w:val="21"/>
          <w:szCs w:val="21"/>
        </w:rPr>
      </w:pPr>
    </w:p>
    <w:p>
      <w:pPr>
        <w:widowControl w:val="0"/>
        <w:adjustRightInd w:val="0"/>
        <w:snapToGrid w:val="0"/>
        <w:spacing w:before="120" w:beforeLines="50" w:line="288" w:lineRule="auto"/>
        <w:jc w:val="both"/>
        <w:rPr>
          <w:bCs/>
          <w:iCs/>
          <w:sz w:val="21"/>
          <w:szCs w:val="21"/>
        </w:rPr>
      </w:pPr>
      <w:r>
        <w:rPr>
          <w:bCs/>
          <w:iCs/>
          <w:sz w:val="21"/>
          <w:szCs w:val="21"/>
        </w:rPr>
        <w:t>In summary, we have the following observations on the 3 different collaboration types:</w:t>
      </w:r>
    </w:p>
    <w:p>
      <w:pPr>
        <w:widowControl w:val="0"/>
        <w:adjustRightInd w:val="0"/>
        <w:snapToGrid w:val="0"/>
        <w:spacing w:before="120" w:beforeLines="5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pPr>
        <w:widowControl w:val="0"/>
        <w:adjustRightInd w:val="0"/>
        <w:snapToGrid w:val="0"/>
        <w:spacing w:before="120" w:beforeLines="50" w:line="288" w:lineRule="auto"/>
        <w:jc w:val="both"/>
        <w:rPr>
          <w:b/>
          <w:i/>
          <w:sz w:val="21"/>
          <w:szCs w:val="21"/>
        </w:rPr>
      </w:pP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3"/>
        <w:gridCol w:w="1498"/>
        <w:gridCol w:w="1498"/>
        <w:gridCol w:w="17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vMerge w:val="restart"/>
            <w:tcBorders>
              <w:tl2br w:val="single" w:color="auto" w:sz="4" w:space="0"/>
            </w:tcBorders>
          </w:tcPr>
          <w:p>
            <w:pPr>
              <w:tabs>
                <w:tab w:val="left" w:pos="388"/>
                <w:tab w:val="right" w:pos="2403"/>
              </w:tabs>
              <w:wordWrap w:val="0"/>
              <w:snapToGrid w:val="0"/>
              <w:spacing w:before="72" w:beforeLines="30" w:after="72" w:afterLines="30" w:line="288" w:lineRule="auto"/>
              <w:ind w:right="400"/>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 xml:space="preserve">      Training types</w:t>
            </w:r>
          </w:p>
          <w:p>
            <w:pPr>
              <w:tabs>
                <w:tab w:val="left" w:pos="388"/>
                <w:tab w:val="right" w:pos="2403"/>
              </w:tabs>
              <w:wordWrap w:val="0"/>
              <w:snapToGrid w:val="0"/>
              <w:spacing w:before="72" w:beforeLines="30" w:after="72" w:afterLines="30" w:line="288" w:lineRule="auto"/>
              <w:ind w:right="400"/>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Characteristics</w:t>
            </w:r>
          </w:p>
          <w:p>
            <w:pPr>
              <w:rPr>
                <w:rFonts w:hint="default" w:ascii="Times New Roman" w:hAnsi="Times New Roman" w:eastAsia="Times New Roman" w:cs="Times New Roman"/>
                <w:sz w:val="21"/>
                <w:szCs w:val="21"/>
                <w:lang w:val="en-US" w:eastAsia="zh-CN"/>
              </w:rPr>
            </w:pPr>
          </w:p>
        </w:tc>
        <w:tc>
          <w:tcPr>
            <w:tcW w:w="1486" w:type="pct"/>
            <w:gridSpan w:val="2"/>
          </w:tcPr>
          <w:p>
            <w:pP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Type1: NW side</w:t>
            </w:r>
          </w:p>
        </w:tc>
        <w:tc>
          <w:tcPr>
            <w:tcW w:w="1702" w:type="pct"/>
            <w:gridSpan w:val="2"/>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vMerge w:val="continue"/>
            <w:tcBorders>
              <w:tl2br w:val="single" w:color="auto" w:sz="4" w:space="0"/>
            </w:tcBorders>
          </w:tcPr>
          <w:p>
            <w:pPr>
              <w:rPr>
                <w:rFonts w:hint="default" w:ascii="Times New Roman" w:hAnsi="Times New Roman" w:eastAsia="Times New Roman" w:cs="Times New Roman"/>
                <w:sz w:val="21"/>
                <w:szCs w:val="21"/>
                <w:lang w:val="en-US" w:eastAsia="zh-CN"/>
              </w:rPr>
            </w:pPr>
          </w:p>
        </w:tc>
        <w:tc>
          <w:tcPr>
            <w:tcW w:w="743" w:type="pct"/>
          </w:tcPr>
          <w:p>
            <w:pP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Unknown model structure at UE</w:t>
            </w:r>
          </w:p>
        </w:tc>
        <w:tc>
          <w:tcPr>
            <w:tcW w:w="743"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Known model structure at UE</w:t>
            </w:r>
          </w:p>
        </w:tc>
        <w:tc>
          <w:tcPr>
            <w:tcW w:w="851"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Unknown model structure at NW</w:t>
            </w:r>
          </w:p>
        </w:tc>
        <w:tc>
          <w:tcPr>
            <w:tcW w:w="851"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lang w:eastAsia="zh-CN"/>
              </w:rPr>
              <w:t>K</w:t>
            </w:r>
            <w:r>
              <w:rPr>
                <w:rFonts w:hint="default" w:ascii="Times New Roman" w:hAnsi="Times New Roman" w:cs="Times New Roman"/>
                <w:sz w:val="21"/>
                <w:szCs w:val="21"/>
              </w:rPr>
              <w:t>nown model structure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model can be kept proprietary</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require privacy-sensitive dataset sharing</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Flexibility to support cell/site/scenario/configuration specific model</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851" w:type="pct"/>
            <w:vAlign w:val="center"/>
          </w:tcPr>
          <w:p>
            <w:pPr>
              <w:jc w:val="center"/>
              <w:rPr>
                <w:rFonts w:hint="default" w:ascii="Times New Roman" w:hAnsi="Times New Roman" w:cs="Times New Roman"/>
                <w:bCs/>
                <w:sz w:val="21"/>
                <w:szCs w:val="21"/>
                <w:lang w:val="en-US" w:eastAsia="zh-CN"/>
              </w:rPr>
            </w:pPr>
            <w:r>
              <w:rPr>
                <w:rFonts w:hint="default" w:ascii="Times New Roman" w:hAnsi="Times New Roman" w:eastAsia="Times New Roman" w:cs="Times New Roman"/>
                <w:kern w:val="24"/>
                <w:sz w:val="21"/>
                <w:szCs w:val="21"/>
                <w:lang w:val="en-US" w:eastAsia="zh-CN"/>
              </w:rPr>
              <w:t xml:space="preserve">Yes. With assisted information signaling. Less </w:t>
            </w:r>
            <w:r>
              <w:rPr>
                <w:rFonts w:hint="default" w:ascii="Times New Roman" w:hAnsi="Times New Roman" w:cs="Times New Roman"/>
                <w:bCs/>
                <w:sz w:val="21"/>
                <w:szCs w:val="21"/>
                <w:lang w:val="en-US" w:eastAsia="zh-CN"/>
              </w:rPr>
              <w:t>flexible than Type 1-NW side.</w:t>
            </w:r>
          </w:p>
        </w:tc>
        <w:tc>
          <w:tcPr>
            <w:tcW w:w="851" w:type="pct"/>
            <w:vAlign w:val="center"/>
          </w:tcPr>
          <w:p>
            <w:pPr>
              <w:jc w:val="center"/>
              <w:rPr>
                <w:rFonts w:hint="default" w:ascii="Times New Roman" w:hAnsi="Times New Roman" w:cs="Times New Roman"/>
                <w:bCs/>
                <w:sz w:val="21"/>
                <w:szCs w:val="21"/>
                <w:lang w:val="en-US" w:eastAsia="zh-CN"/>
              </w:rPr>
            </w:pPr>
            <w:r>
              <w:rPr>
                <w:rFonts w:hint="default" w:ascii="Times New Roman" w:hAnsi="Times New Roman" w:eastAsia="Times New Roman" w:cs="Times New Roman"/>
                <w:kern w:val="24"/>
                <w:sz w:val="21"/>
                <w:szCs w:val="21"/>
                <w:lang w:val="en-US" w:eastAsia="zh-CN"/>
              </w:rPr>
              <w:t xml:space="preserve">Yes. With assisted information signaling. Less </w:t>
            </w:r>
            <w:r>
              <w:rPr>
                <w:rFonts w:hint="default" w:ascii="Times New Roman" w:hAnsi="Times New Roman" w:cs="Times New Roman"/>
                <w:bCs/>
                <w:sz w:val="21"/>
                <w:szCs w:val="21"/>
                <w:lang w:val="en-US" w:eastAsia="zh-CN"/>
              </w:rPr>
              <w:t>flexible than Type 1-NW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gNB/device specific optimization is allowed</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gNB: Yes</w:t>
            </w:r>
          </w:p>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UE: No</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Restricted</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gNB: No</w:t>
            </w:r>
          </w:p>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UE: Yes</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Restricted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Model update flexibility after deployment</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Flexible</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Flexible</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flexible with </w:t>
            </w:r>
            <w:r>
              <w:rPr>
                <w:rFonts w:hint="default" w:ascii="Times New Roman" w:hAnsi="Times New Roman" w:eastAsia="Times New Roman" w:cs="Times New Roman"/>
                <w:kern w:val="24"/>
                <w:sz w:val="21"/>
                <w:szCs w:val="21"/>
                <w:lang w:val="en-US" w:eastAsia="zh-CN"/>
              </w:rPr>
              <w:t>assisted information,</w:t>
            </w:r>
            <w:r>
              <w:rPr>
                <w:rFonts w:hint="default" w:ascii="Times New Roman" w:hAnsi="Times New Roman" w:eastAsia="宋体" w:cs="Times New Roman"/>
                <w:color w:val="000000" w:themeColor="text1"/>
                <w:kern w:val="24"/>
                <w:sz w:val="21"/>
                <w:szCs w:val="21"/>
                <w14:textFill>
                  <w14:solidFill>
                    <w14:schemeClr w14:val="tx1"/>
                  </w14:solidFill>
                </w14:textFill>
              </w:rPr>
              <w:t xml:space="preserve"> less flexible than Type 1 NW side</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flexible with </w:t>
            </w:r>
            <w:r>
              <w:rPr>
                <w:rFonts w:hint="default" w:ascii="Times New Roman" w:hAnsi="Times New Roman" w:eastAsia="Times New Roman" w:cs="Times New Roman"/>
                <w:kern w:val="24"/>
                <w:sz w:val="21"/>
                <w:szCs w:val="21"/>
                <w:lang w:val="en-US" w:eastAsia="zh-CN"/>
              </w:rPr>
              <w:t>assisted information,</w:t>
            </w:r>
            <w:r>
              <w:rPr>
                <w:rFonts w:hint="default" w:ascii="Times New Roman" w:hAnsi="Times New Roman" w:eastAsia="宋体" w:cs="Times New Roman"/>
                <w:color w:val="000000" w:themeColor="text1"/>
                <w:kern w:val="24"/>
                <w:sz w:val="21"/>
                <w:szCs w:val="21"/>
                <w14:textFill>
                  <w14:solidFill>
                    <w14:schemeClr w14:val="tx1"/>
                  </w14:solidFill>
                </w14:textFill>
              </w:rPr>
              <w:t xml:space="preserve"> less flexible than Type 1 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w:t>
            </w:r>
            <w:r>
              <w:rPr>
                <w:rFonts w:hint="default" w:ascii="Times New Roman" w:hAnsi="Times New Roman" w:eastAsia="Malgun Gothic" w:cs="Times New Roman"/>
                <w:sz w:val="21"/>
                <w:szCs w:val="21"/>
                <w:lang w:val="en-US" w:eastAsia="zh-CN"/>
              </w:rPr>
              <w:t>easibility of allowing UE side and NW side to develop/update models separately</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 can maintain/store a single/unified model for a CSI report configuration</w:t>
            </w:r>
          </w:p>
        </w:tc>
        <w:tc>
          <w:tcPr>
            <w:tcW w:w="743" w:type="pct"/>
            <w:vAlign w:val="center"/>
          </w:tcPr>
          <w:p>
            <w:pPr>
              <w:jc w:val="center"/>
              <w:rPr>
                <w:rFonts w:hint="default" w:ascii="Times New Roman" w:hAnsi="Times New Roman" w:eastAsia="Times New Roman" w:cs="Times New Roman"/>
                <w:strike/>
                <w:color w:val="FF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UE device can maintain/store a single/unified model for a CSI report configuration</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Extendibility:</w:t>
            </w:r>
            <w:r>
              <w:rPr>
                <w:rFonts w:hint="default" w:ascii="Times New Roman" w:hAnsi="Times New Roman" w:eastAsia="Malgun Gothic" w:cs="Times New Roman"/>
                <w:sz w:val="21"/>
                <w:szCs w:val="21"/>
                <w:lang w:val="en-US" w:eastAsia="zh-CN"/>
              </w:rPr>
              <w:t xml:space="preserve"> to train new UE-side model compatible with NW-side model in use</w:t>
            </w:r>
          </w:p>
        </w:tc>
        <w:tc>
          <w:tcPr>
            <w:tcW w:w="743" w:type="pct"/>
            <w:vAlign w:val="center"/>
          </w:tcPr>
          <w:p>
            <w:pPr>
              <w:jc w:val="center"/>
              <w:rPr>
                <w:rFonts w:hint="default" w:ascii="Times New Roman" w:hAnsi="Times New Roman" w:cs="Times New Roman" w:eastAsiaTheme="minorEastAsia"/>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743" w:type="pct"/>
            <w:vAlign w:val="center"/>
          </w:tcPr>
          <w:p>
            <w:pPr>
              <w:snapToGrid w:val="0"/>
              <w:spacing w:before="72" w:beforeLines="30" w:after="72" w:afterLines="30" w:line="288" w:lineRule="auto"/>
              <w:jc w:val="center"/>
              <w:rPr>
                <w:rFonts w:hint="default" w:ascii="Times New Roman" w:hAnsi="Times New Roman" w:cs="Times New Roman" w:eastAsiaTheme="minorEastAsia"/>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NW-side model compatible with UE-side model in use</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training data distribution can match the inference device</w:t>
            </w:r>
          </w:p>
        </w:tc>
        <w:tc>
          <w:tcPr>
            <w:tcW w:w="743"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743"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Malgun Gothic" w:cs="Times New Roman"/>
                <w:sz w:val="21"/>
                <w:szCs w:val="21"/>
                <w:lang w:val="en-US" w:eastAsia="zh-CN"/>
              </w:rPr>
              <w:t>Software/hardware compatibility (Whether device capability can be considered for model development)</w:t>
            </w:r>
          </w:p>
        </w:tc>
        <w:tc>
          <w:tcPr>
            <w:tcW w:w="743"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743" w:type="pct"/>
            <w:vAlign w:val="center"/>
          </w:tcPr>
          <w:p>
            <w:pPr>
              <w:jc w:val="center"/>
              <w:rPr>
                <w:rFonts w:hint="default" w:ascii="Times New Roman" w:hAnsi="Times New Roman" w:eastAsia="Times New Roman" w:cs="Times New Roman"/>
                <w:strike/>
                <w:kern w:val="24"/>
                <w:sz w:val="21"/>
                <w:szCs w:val="21"/>
                <w:lang w:val="en-US" w:eastAsia="zh-CN"/>
              </w:rPr>
            </w:pPr>
            <w:r>
              <w:rPr>
                <w:rFonts w:hint="default" w:ascii="Times New Roman" w:hAnsi="Times New Roman" w:eastAsia="宋体" w:cs="Times New Roman"/>
                <w:sz w:val="21"/>
                <w:szCs w:val="21"/>
                <w:lang w:val="en-US" w:eastAsia="zh-CN"/>
              </w:rPr>
              <w:t>Yes</w:t>
            </w:r>
          </w:p>
        </w:tc>
        <w:tc>
          <w:tcPr>
            <w:tcW w:w="851"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Yes</w:t>
            </w:r>
          </w:p>
        </w:tc>
        <w:tc>
          <w:tcPr>
            <w:tcW w:w="851"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lang w:val="en-US" w:eastAsia="zh-CN"/>
              </w:rPr>
              <w:t>Model performance based on evaluation in 9.2.2.1</w:t>
            </w:r>
          </w:p>
        </w:tc>
        <w:tc>
          <w:tcPr>
            <w:tcW w:w="743"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743"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r>
    </w:tbl>
    <w:p>
      <w:pPr>
        <w:widowControl w:val="0"/>
        <w:adjustRightInd w:val="0"/>
        <w:snapToGrid w:val="0"/>
        <w:spacing w:before="120" w:beforeLines="50" w:line="288" w:lineRule="auto"/>
        <w:jc w:val="both"/>
        <w:rPr>
          <w:b/>
          <w:i/>
          <w:sz w:val="21"/>
          <w:szCs w:val="21"/>
        </w:rPr>
      </w:pP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eastAsia="Malgun Gothic"/>
          <w:color w:val="000000" w:themeColor="text1"/>
          <w14:textFill>
            <w14:solidFill>
              <w14:schemeClr w14:val="tx1"/>
            </w14:solidFill>
          </w14:textFill>
        </w:rPr>
      </w:pPr>
      <w:r>
        <w:rPr>
          <w:color w:val="000000" w:themeColor="text1"/>
          <w14:textFill>
            <w14:solidFill>
              <w14:schemeClr w14:val="tx1"/>
            </w14:solidFill>
          </w14:textFill>
        </w:rPr>
        <w:t xml:space="preserve">Note 1: </w:t>
      </w:r>
      <w:r>
        <w:rPr>
          <w:rFonts w:eastAsia="Malgun Gothic"/>
          <w:color w:val="000000" w:themeColor="text1"/>
          <w14:textFill>
            <w14:solidFill>
              <w14:schemeClr w14:val="tx1"/>
            </w14:solidFill>
          </w14:textFill>
        </w:rPr>
        <w:t xml:space="preserve">Assume information on model structure disclosed in training collaboration does not reveal </w:t>
      </w:r>
      <w:r>
        <w:rPr>
          <w:color w:val="000000" w:themeColor="text1"/>
          <w14:textFill>
            <w14:solidFill>
              <w14:schemeClr w14:val="tx1"/>
            </w14:solidFill>
          </w14:textFill>
        </w:rPr>
        <w:t>proprietary</w:t>
      </w:r>
      <w:r>
        <w:rPr>
          <w:rFonts w:eastAsia="Malgun Gothic"/>
          <w:color w:val="000000" w:themeColor="text1"/>
          <w14:textFill>
            <w14:solidFill>
              <w14:schemeClr w14:val="tx1"/>
            </w14:solidFill>
          </w14:textFill>
        </w:rPr>
        <w:t xml:space="preserve"> information. </w:t>
      </w:r>
    </w:p>
    <w:p>
      <w:pPr>
        <w:widowControl w:val="0"/>
        <w:adjustRightInd w:val="0"/>
        <w:snapToGrid w:val="0"/>
        <w:spacing w:before="120" w:beforeLines="50" w:line="288" w:lineRule="auto"/>
        <w:jc w:val="both"/>
        <w:rPr>
          <w:b/>
          <w:i/>
          <w:sz w:val="21"/>
          <w:szCs w:val="21"/>
        </w:rPr>
      </w:pPr>
    </w:p>
    <w:p>
      <w:pPr>
        <w:widowControl w:val="0"/>
        <w:adjustRightInd w:val="0"/>
        <w:snapToGrid w:val="0"/>
        <w:spacing w:before="120" w:beforeLines="5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w:t>
      </w:r>
      <w:r>
        <w:rPr>
          <w:b/>
          <w:i/>
          <w:sz w:val="21"/>
          <w:szCs w:val="21"/>
          <w:lang w:val="en-US" w:eastAsia="zh-CN"/>
        </w:rPr>
        <w:t>and type 3</w:t>
      </w:r>
      <w:r>
        <w:rPr>
          <w:b/>
          <w:i/>
          <w:sz w:val="21"/>
          <w:szCs w:val="21"/>
        </w:rPr>
        <w:t xml:space="preserve">:  </w:t>
      </w:r>
    </w:p>
    <w:p>
      <w:pPr>
        <w:widowControl w:val="0"/>
        <w:adjustRightInd w:val="0"/>
        <w:snapToGrid w:val="0"/>
        <w:spacing w:before="120" w:beforeLines="50" w:line="288" w:lineRule="auto"/>
        <w:jc w:val="both"/>
        <w:rPr>
          <w:bCs/>
          <w:iCs/>
          <w:sz w:val="21"/>
          <w:szCs w:val="21"/>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5"/>
        <w:gridCol w:w="1701"/>
        <w:gridCol w:w="1638"/>
        <w:gridCol w:w="1638"/>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l2br w:val="single" w:color="auto" w:sz="4" w:space="0"/>
            </w:tcBorders>
            <w:vAlign w:val="center"/>
          </w:tcPr>
          <w:p>
            <w:pPr>
              <w:ind w:firstLine="204"/>
              <w:jc w:val="center"/>
              <w:rPr>
                <w:rFonts w:hint="default" w:ascii="Times New Roman" w:hAnsi="Times New Roman" w:cs="Times New Roman"/>
                <w:sz w:val="21"/>
                <w:szCs w:val="21"/>
              </w:rPr>
            </w:pPr>
            <w:r>
              <w:rPr>
                <w:rFonts w:hint="default" w:ascii="Times New Roman" w:hAnsi="Times New Roman" w:cs="Times New Roman"/>
                <w:sz w:val="21"/>
                <w:szCs w:val="21"/>
              </w:rPr>
              <w:t>Training types</w:t>
            </w:r>
          </w:p>
          <w:p>
            <w:pPr>
              <w:ind w:firstLine="204"/>
              <w:jc w:val="center"/>
              <w:rPr>
                <w:rFonts w:hint="default" w:ascii="Times New Roman" w:hAnsi="Times New Roman" w:eastAsia="Times New Roman" w:cs="Times New Roman"/>
                <w:sz w:val="21"/>
                <w:szCs w:val="21"/>
              </w:rPr>
            </w:pPr>
          </w:p>
          <w:p>
            <w:pPr>
              <w:ind w:firstLine="204"/>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Characteristics</w:t>
            </w:r>
          </w:p>
        </w:tc>
        <w:tc>
          <w:tcPr>
            <w:tcW w:w="0" w:type="auto"/>
            <w:gridSpan w:val="2"/>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2</w:t>
            </w:r>
          </w:p>
        </w:tc>
        <w:tc>
          <w:tcPr>
            <w:tcW w:w="0" w:type="auto"/>
            <w:gridSpan w:val="2"/>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l2br w:val="single" w:color="auto" w:sz="4" w:space="0"/>
            </w:tcBorders>
            <w:vAlign w:val="center"/>
          </w:tcPr>
          <w:p>
            <w:pPr>
              <w:jc w:val="center"/>
              <w:rPr>
                <w:rFonts w:hint="default" w:ascii="Times New Roman" w:hAnsi="Times New Roman" w:eastAsia="Times New Roman" w:cs="Times New Roman"/>
                <w:sz w:val="21"/>
                <w:szCs w:val="21"/>
                <w:lang w:val="en-US" w:eastAsia="zh-CN"/>
              </w:rPr>
            </w:pP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Simultaneous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Sequential NW first (note 1)</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NW first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model can be kept proprietary</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 xml:space="preserve">Yes </w:t>
            </w:r>
            <w:r>
              <w:rPr>
                <w:rFonts w:hint="default" w:ascii="Times New Roman" w:hAnsi="Times New Roman" w:cs="Times New Roman"/>
                <w:color w:val="000000" w:themeColor="text1"/>
                <w:kern w:val="24"/>
                <w:sz w:val="21"/>
                <w:szCs w:val="21"/>
                <w14:textFill>
                  <w14:solidFill>
                    <w14:schemeClr w14:val="tx1"/>
                  </w14:solidFill>
                </w14:textFill>
              </w:rPr>
              <w:t>(note 2)</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require privacy-sensitive dataset sharing</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No (note3)</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Flexibility to support cell/site/scenario/configuration specific model</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Difficult</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kern w:val="24"/>
                <w:sz w:val="21"/>
                <w:szCs w:val="21"/>
              </w:rPr>
              <w:t xml:space="preserve">Semi-flexible. </w:t>
            </w:r>
            <w:r>
              <w:rPr>
                <w:rFonts w:hint="default" w:ascii="Times New Roman" w:hAnsi="Times New Roman" w:cs="Times New Roman"/>
                <w:color w:val="000000" w:themeColor="text1"/>
                <w:kern w:val="24"/>
                <w:sz w:val="21"/>
                <w:szCs w:val="21"/>
                <w14:textFill>
                  <w14:solidFill>
                    <w14:schemeClr w14:val="tx1"/>
                  </w14:solidFill>
                </w14:textFill>
              </w:rPr>
              <w:t>Less flexible compared to type 3</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Semi-flexible.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Semi-flexible. With assisted information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gNB/device specific optimization is allowed</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Yes</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Model update flexibility after deployment</w:t>
            </w:r>
          </w:p>
        </w:tc>
        <w:tc>
          <w:tcPr>
            <w:tcW w:w="0" w:type="auto"/>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Not flexible</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Semi-flexible. Less flexible compared to type 3</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Semi-flexible</w:t>
            </w:r>
          </w:p>
          <w:p>
            <w:pPr>
              <w:jc w:val="center"/>
              <w:rPr>
                <w:rFonts w:hint="default" w:ascii="Times New Roman" w:hAnsi="Times New Roman" w:eastAsia="Times New Roman" w:cs="Times New Roman"/>
                <w:sz w:val="21"/>
                <w:szCs w:val="21"/>
                <w:lang w:val="en-US" w:eastAsia="zh-CN"/>
              </w:rPr>
            </w:pPr>
          </w:p>
        </w:tc>
        <w:tc>
          <w:tcPr>
            <w:tcW w:w="0" w:type="auto"/>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 xml:space="preserve">Conditional semi-flexible, </w:t>
            </w:r>
            <w:r>
              <w:rPr>
                <w:rFonts w:hint="default" w:ascii="Times New Roman" w:hAnsi="Times New Roman" w:cs="Times New Roman"/>
                <w:bCs/>
                <w:sz w:val="21"/>
                <w:szCs w:val="21"/>
                <w:lang w:val="en-US" w:eastAsia="zh-CN"/>
              </w:rPr>
              <w:t xml:space="preserve">with </w:t>
            </w:r>
            <w:r>
              <w:rPr>
                <w:rFonts w:hint="default" w:ascii="Times New Roman" w:hAnsi="Times New Roman" w:eastAsia="Times New Roman" w:cs="Times New Roman"/>
                <w:kern w:val="24"/>
                <w:sz w:val="21"/>
                <w:szCs w:val="21"/>
                <w:lang w:val="en-US" w:eastAsia="zh-CN"/>
              </w:rPr>
              <w:t>assisted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w:t>
            </w:r>
            <w:r>
              <w:rPr>
                <w:rFonts w:hint="default" w:ascii="Times New Roman" w:hAnsi="Times New Roman" w:eastAsia="Malgun Gothic" w:cs="Times New Roman"/>
                <w:sz w:val="21"/>
                <w:szCs w:val="21"/>
                <w:lang w:val="en-US" w:eastAsia="zh-CN"/>
              </w:rPr>
              <w:t>easibility of allowing UE side and NW side to develop/update models separately</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Infeasible</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Feasible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Feasible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 can maintain/store a single/unified model for a CSI report configuration</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Yes. Performance loss refers to 9.2.2.1 observations</w:t>
            </w:r>
            <w:r>
              <w:rPr>
                <w:rFonts w:hint="default" w:ascii="Times New Roman" w:hAnsi="Times New Roman" w:eastAsia="Malgun Gothic" w:cs="Times New Roman"/>
                <w:sz w:val="21"/>
                <w:szCs w:val="21"/>
                <w:lang w:val="en-US" w:eastAsia="zh-CN"/>
              </w:rPr>
              <w:t xml:space="preserve"> </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UE device can maintain/store a single/unified model for a CSI report configuration</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Yes. Performance loss refers to 9.2.2.1 observations</w:t>
            </w:r>
            <w:r>
              <w:rPr>
                <w:rFonts w:hint="default" w:ascii="Times New Roman" w:hAnsi="Times New Roman" w:eastAsia="Malgun Gothic" w:cs="Times New Roman"/>
                <w:sz w:val="21"/>
                <w:szCs w:val="21"/>
                <w:lang w:val="en-US" w:eastAsia="zh-CN"/>
              </w:rPr>
              <w:t xml:space="preserve"> </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UE-side model compatible with NW-side model in use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NW-side model compatible with UE-side model in use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cs="Times New Roman"/>
                <w:bCs/>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training data distribution can match the inference device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Restricted</w:t>
            </w:r>
          </w:p>
        </w:tc>
        <w:tc>
          <w:tcPr>
            <w:tcW w:w="0" w:type="auto"/>
            <w:vAlign w:val="center"/>
          </w:tcPr>
          <w:p>
            <w:pPr>
              <w:jc w:val="center"/>
              <w:rPr>
                <w:rFonts w:hint="default" w:ascii="Times New Roman" w:hAnsi="Times New Roman" w:cs="Times New Roman"/>
                <w:bCs/>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Restricted</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Conditional, with assisted information from UE</w:t>
            </w:r>
          </w:p>
        </w:tc>
        <w:tc>
          <w:tcPr>
            <w:tcW w:w="0" w:type="auto"/>
            <w:vAlign w:val="center"/>
          </w:tcPr>
          <w:p>
            <w:pPr>
              <w:jc w:val="center"/>
              <w:rPr>
                <w:rFonts w:hint="default" w:ascii="Times New Roman" w:hAnsi="Times New Roman" w:eastAsia="宋体" w:cs="Times New Roman"/>
                <w:sz w:val="21"/>
                <w:szCs w:val="21"/>
                <w:lang w:val="en-US" w:eastAsia="zh-CN"/>
              </w:rPr>
            </w:pPr>
          </w:p>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Malgun Gothic" w:cs="Times New Roman"/>
                <w:sz w:val="21"/>
                <w:szCs w:val="21"/>
                <w:lang w:val="en-US" w:eastAsia="zh-CN"/>
              </w:rPr>
              <w:t>Software/hardware compatibility (Whether device capability can be considered for model development)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c>
          <w:tcPr>
            <w:tcW w:w="0" w:type="auto"/>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color w:val="000000" w:themeColor="text1"/>
                <w:sz w:val="21"/>
                <w:szCs w:val="21"/>
                <w14:textFill>
                  <w14:solidFill>
                    <w14:schemeClr w14:val="tx1"/>
                  </w14:solidFill>
                </w14:textFill>
              </w:rPr>
              <w:t>Compatible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lang w:val="en-US" w:eastAsia="zh-CN"/>
              </w:rPr>
              <w:t>Model performance based on evaluation in 9.2.2.1</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r>
    </w:tbl>
    <w:p>
      <w:pPr>
        <w:tabs>
          <w:tab w:val="left" w:pos="720"/>
        </w:tabs>
        <w:overflowPunct w:val="0"/>
        <w:autoSpaceDE w:val="0"/>
        <w:autoSpaceDN w:val="0"/>
        <w:adjustRightInd w:val="0"/>
        <w:snapToGrid w:val="0"/>
        <w:spacing w:before="72" w:beforeLines="30" w:after="72" w:afterLines="30"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training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eastAsia="Malgun Gothic"/>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Note 2: </w:t>
      </w:r>
      <w:r>
        <w:rPr>
          <w:rFonts w:eastAsia="Malgun Gothic"/>
          <w:color w:val="000000" w:themeColor="text1"/>
          <w:sz w:val="21"/>
          <w:szCs w:val="21"/>
          <w14:textFill>
            <w14:solidFill>
              <w14:schemeClr w14:val="tx1"/>
            </w14:solidFill>
          </w14:textFill>
        </w:rPr>
        <w:t xml:space="preserve">Assume information on model structure disclosed in training collaboration does not reveal </w:t>
      </w:r>
      <w:r>
        <w:rPr>
          <w:color w:val="000000" w:themeColor="text1"/>
          <w:sz w:val="21"/>
          <w:szCs w:val="21"/>
          <w14:textFill>
            <w14:solidFill>
              <w14:schemeClr w14:val="tx1"/>
            </w14:solidFill>
          </w14:textFill>
        </w:rPr>
        <w:t>proprietary</w:t>
      </w:r>
      <w:r>
        <w:rPr>
          <w:rFonts w:eastAsia="Malgun Gothic"/>
          <w:color w:val="000000" w:themeColor="text1"/>
          <w:sz w:val="21"/>
          <w:szCs w:val="21"/>
          <w14:textFill>
            <w14:solidFill>
              <w14:schemeClr w14:val="tx1"/>
            </w14:solidFill>
          </w14:textFill>
        </w:rPr>
        <w:t xml:space="preserve"> information. </w:t>
      </w:r>
    </w:p>
    <w:p>
      <w:pPr>
        <w:tabs>
          <w:tab w:val="left" w:pos="720"/>
        </w:tabs>
        <w:overflowPunct w:val="0"/>
        <w:autoSpaceDE w:val="0"/>
        <w:autoSpaceDN w:val="0"/>
        <w:adjustRightInd w:val="0"/>
        <w:snapToGrid w:val="0"/>
        <w:spacing w:before="72" w:beforeLines="30" w:after="72" w:afterLines="30"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pPr>
        <w:widowControl w:val="0"/>
        <w:adjustRightInd w:val="0"/>
        <w:snapToGrid w:val="0"/>
        <w:spacing w:before="120" w:beforeLines="50" w:line="288" w:lineRule="auto"/>
        <w:jc w:val="both"/>
        <w:rPr>
          <w:bCs/>
          <w:iCs/>
          <w:sz w:val="21"/>
          <w:szCs w:val="21"/>
        </w:rPr>
      </w:pPr>
    </w:p>
    <w:p>
      <w:pPr>
        <w:pStyle w:val="3"/>
        <w:numPr>
          <w:ilvl w:val="1"/>
          <w:numId w:val="7"/>
        </w:numPr>
        <w:spacing w:before="120" w:beforeLines="50" w:line="288" w:lineRule="auto"/>
        <w:ind w:left="550" w:hanging="560" w:hangingChars="200"/>
        <w:rPr>
          <w:rFonts w:eastAsia="Batang" w:cs="Arial"/>
          <w:sz w:val="28"/>
          <w:szCs w:val="28"/>
          <w:lang w:eastAsia="ko-KR"/>
        </w:rPr>
      </w:pPr>
      <w:r>
        <w:rPr>
          <w:rFonts w:eastAsia="Batang" w:cs="Arial"/>
          <w:sz w:val="28"/>
          <w:szCs w:val="28"/>
          <w:lang w:eastAsia="ko-KR"/>
        </w:rPr>
        <w:t>Data collection</w:t>
      </w:r>
    </w:p>
    <w:p>
      <w:pPr>
        <w:widowControl w:val="0"/>
        <w:adjustRightInd w:val="0"/>
        <w:snapToGrid w:val="0"/>
        <w:spacing w:before="120" w:beforeLines="50" w:line="288" w:lineRule="auto"/>
        <w:jc w:val="both"/>
        <w:rPr>
          <w:rFonts w:eastAsia="宋体"/>
          <w:kern w:val="2"/>
          <w:sz w:val="21"/>
          <w:szCs w:val="21"/>
          <w:lang w:eastAsia="zh-CN"/>
        </w:rPr>
      </w:pPr>
      <w:r>
        <w:rPr>
          <w:rFonts w:eastAsia="宋体"/>
          <w:kern w:val="2"/>
          <w:sz w:val="21"/>
          <w:szCs w:val="21"/>
          <w:lang w:eastAsia="zh-CN"/>
        </w:rPr>
        <w:t>In RAN1#114 meeting [6], in AI/ML based CSI compression, regarding training collaboration type 3 sequential training, the following proposal was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4"/>
              <w:ind w:left="720" w:hanging="720"/>
              <w:rPr>
                <w:b/>
                <w:bCs/>
                <w:i/>
                <w:iCs/>
                <w:color w:val="auto"/>
                <w:sz w:val="21"/>
                <w:szCs w:val="21"/>
                <w:highlight w:val="none"/>
              </w:rPr>
            </w:pPr>
            <w:r>
              <w:rPr>
                <w:b/>
                <w:bCs/>
                <w:i/>
                <w:iCs/>
                <w:color w:val="auto"/>
                <w:sz w:val="21"/>
                <w:szCs w:val="21"/>
                <w:highlight w:val="none"/>
              </w:rPr>
              <w:t>Proposal 2-2-1(v1)</w:t>
            </w:r>
          </w:p>
          <w:p>
            <w:pPr>
              <w:rPr>
                <w:rFonts w:eastAsia="Malgun Gothic"/>
                <w:b/>
                <w:bCs/>
                <w:i/>
                <w:iCs/>
                <w:color w:val="auto"/>
                <w:sz w:val="21"/>
                <w:szCs w:val="21"/>
                <w:highlight w:val="none"/>
              </w:rPr>
            </w:pPr>
            <w:r>
              <w:rPr>
                <w:rFonts w:eastAsia="Malgun Gothic"/>
                <w:b/>
                <w:bCs/>
                <w:i/>
                <w:iCs/>
                <w:color w:val="auto"/>
                <w:sz w:val="21"/>
                <w:szCs w:val="21"/>
                <w:highlight w:val="none"/>
              </w:rPr>
              <w:t>In CSI compression using two-sided model use case with training collaboration type 3, for sequential training, further study necessity, feasibility, and potential specification impact on:</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 xml:space="preserve">CSI reconstruction model training dataset and/or other information delivery from UE side to NW side </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 xml:space="preserve">CSI generation model training dataset and/or other information delivery from NW side to UE side </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 xml:space="preserve">Dataset delivery methods including offline delivery, and potential over the air delivery.  </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 xml:space="preserve">Data sample format/type, e.g., input/output type/format, rank value, layer segmentation, scalability information, etc. </w:t>
            </w:r>
          </w:p>
          <w:p>
            <w:pPr>
              <w:pStyle w:val="46"/>
              <w:numPr>
                <w:ilvl w:val="0"/>
                <w:numId w:val="12"/>
              </w:numPr>
              <w:spacing w:after="0"/>
              <w:contextualSpacing/>
              <w:rPr>
                <w:rFonts w:eastAsia="Malgun Gothic"/>
                <w:b/>
                <w:bCs/>
                <w:i/>
                <w:iCs/>
                <w:strike/>
                <w:color w:val="auto"/>
                <w:sz w:val="21"/>
                <w:szCs w:val="21"/>
                <w:highlight w:val="none"/>
              </w:rPr>
            </w:pPr>
            <w:r>
              <w:rPr>
                <w:rFonts w:eastAsiaTheme="minorEastAsia"/>
                <w:b/>
                <w:bCs/>
                <w:i/>
                <w:strike/>
                <w:color w:val="auto"/>
                <w:sz w:val="21"/>
                <w:szCs w:val="21"/>
                <w:highlight w:val="none"/>
              </w:rPr>
              <w:t xml:space="preserve">CSI report related information. E.g., </w:t>
            </w:r>
            <w:r>
              <w:rPr>
                <w:rFonts w:eastAsia="Malgun Gothic"/>
                <w:b/>
                <w:bCs/>
                <w:i/>
                <w:iCs/>
                <w:strike/>
                <w:color w:val="auto"/>
                <w:sz w:val="21"/>
                <w:szCs w:val="21"/>
                <w:highlight w:val="none"/>
              </w:rPr>
              <w:t>Quantization/de-quantization related information</w:t>
            </w:r>
            <w:r>
              <w:rPr>
                <w:rFonts w:eastAsiaTheme="minorEastAsia"/>
                <w:b/>
                <w:bCs/>
                <w:i/>
                <w:strike/>
                <w:color w:val="auto"/>
                <w:sz w:val="21"/>
                <w:szCs w:val="21"/>
                <w:highlight w:val="none"/>
              </w:rPr>
              <w:t>, scalability information, etc.</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Quantization/de-quantization related information</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Other aspects are not precluded.</w:t>
            </w:r>
          </w:p>
          <w:p>
            <w:pPr>
              <w:pStyle w:val="46"/>
              <w:numPr>
                <w:ilvl w:val="0"/>
                <w:numId w:val="12"/>
              </w:numPr>
              <w:spacing w:after="0"/>
              <w:contextualSpacing/>
              <w:rPr>
                <w:rFonts w:eastAsia="Malgun Gothic"/>
                <w:b/>
                <w:bCs/>
                <w:i/>
                <w:iCs/>
                <w:color w:val="auto"/>
                <w:sz w:val="21"/>
                <w:szCs w:val="21"/>
                <w:highlight w:val="none"/>
              </w:rPr>
            </w:pPr>
            <w:r>
              <w:rPr>
                <w:rFonts w:eastAsia="Malgun Gothic"/>
                <w:b/>
                <w:bCs/>
                <w:i/>
                <w:iCs/>
                <w:color w:val="auto"/>
                <w:sz w:val="21"/>
                <w:szCs w:val="21"/>
                <w:highlight w:val="none"/>
              </w:rPr>
              <w:t xml:space="preserve">Note: other information includes assisted information. </w:t>
            </w:r>
          </w:p>
          <w:p>
            <w:pPr>
              <w:ind w:left="456" w:leftChars="228"/>
              <w:rPr>
                <w:b/>
              </w:rPr>
            </w:pPr>
          </w:p>
        </w:tc>
      </w:tr>
    </w:tbl>
    <w:p>
      <w:pPr>
        <w:widowControl w:val="0"/>
        <w:adjustRightInd w:val="0"/>
        <w:snapToGrid w:val="0"/>
        <w:spacing w:before="120" w:beforeLines="50" w:line="288" w:lineRule="auto"/>
        <w:jc w:val="center"/>
      </w:pPr>
      <w:r>
        <w:object>
          <v:shape id="_x0000_i1025" o:spt="75" type="#_x0000_t75" style="height:278.8pt;width:354.7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widowControl w:val="0"/>
        <w:adjustRightInd w:val="0"/>
        <w:snapToGrid w:val="0"/>
        <w:spacing w:before="120" w:beforeLines="50" w:line="288" w:lineRule="auto"/>
        <w:jc w:val="center"/>
        <w:rPr>
          <w:rFonts w:eastAsia="宋体"/>
          <w:b/>
          <w:kern w:val="2"/>
          <w:sz w:val="21"/>
          <w:szCs w:val="21"/>
          <w:lang w:val="en-US" w:eastAsia="zh-CN"/>
        </w:rPr>
      </w:pPr>
      <w:r>
        <w:rPr>
          <w:rFonts w:hint="eastAsia" w:eastAsia="宋体"/>
          <w:b/>
          <w:kern w:val="2"/>
          <w:sz w:val="21"/>
          <w:szCs w:val="21"/>
          <w:lang w:val="en-US" w:eastAsia="zh-CN"/>
        </w:rPr>
        <w:t>F</w:t>
      </w:r>
      <w:r>
        <w:rPr>
          <w:rFonts w:eastAsia="宋体"/>
          <w:b/>
          <w:kern w:val="2"/>
          <w:sz w:val="21"/>
          <w:szCs w:val="21"/>
          <w:lang w:val="en-US" w:eastAsia="zh-CN"/>
        </w:rPr>
        <w:t xml:space="preserve">ig.1 </w:t>
      </w:r>
      <w:r>
        <w:rPr>
          <w:rFonts w:hint="eastAsia" w:eastAsia="宋体"/>
          <w:b/>
          <w:kern w:val="2"/>
          <w:sz w:val="21"/>
          <w:szCs w:val="21"/>
          <w:lang w:val="en-US" w:eastAsia="zh-CN"/>
        </w:rPr>
        <w:t>P</w:t>
      </w:r>
      <w:r>
        <w:rPr>
          <w:rFonts w:eastAsia="宋体"/>
          <w:b/>
          <w:kern w:val="2"/>
          <w:sz w:val="21"/>
          <w:szCs w:val="21"/>
          <w:lang w:val="en-US" w:eastAsia="zh-CN"/>
        </w:rPr>
        <w:t>rocedure with model training at network side for Type 3 with NW-first training</w:t>
      </w:r>
    </w:p>
    <w:p>
      <w:pPr>
        <w:widowControl w:val="0"/>
        <w:adjustRightInd w:val="0"/>
        <w:snapToGrid w:val="0"/>
        <w:spacing w:before="120" w:beforeLines="5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Based on the above figure about the procedure for Type 3 NW-first training, at least the CSI generation model training dataset is needed to facilitate the following UE-sided generation part training. And the dataset format for transfer should be discussed naturally. In addition, to make sure UE side have knowledge on the received dataset, some assistance information is also needed to be transferred to UE side, like the quantization and dequantization information.</w:t>
      </w:r>
    </w:p>
    <w:p>
      <w:pPr>
        <w:widowControl w:val="0"/>
        <w:adjustRightInd w:val="0"/>
        <w:snapToGrid w:val="0"/>
        <w:spacing w:before="120" w:beforeLines="50" w:line="288" w:lineRule="auto"/>
        <w:jc w:val="both"/>
        <w:rPr>
          <w:rFonts w:eastAsia="宋体"/>
          <w:color w:val="000000"/>
          <w:kern w:val="2"/>
          <w:sz w:val="21"/>
          <w:szCs w:val="21"/>
          <w:lang w:val="en-US" w:eastAsia="zh-CN"/>
        </w:rPr>
      </w:pPr>
      <w:r>
        <w:rPr>
          <w:rFonts w:eastAsia="宋体"/>
          <w:color w:val="000000"/>
          <w:kern w:val="2"/>
          <w:sz w:val="21"/>
          <w:szCs w:val="21"/>
          <w:lang w:val="en-US" w:eastAsia="zh-CN"/>
        </w:rPr>
        <w:t xml:space="preserve">Some reason for Type 3 UE-first training, </w:t>
      </w:r>
      <w:r>
        <w:rPr>
          <w:rFonts w:hint="eastAsia" w:eastAsia="宋体"/>
          <w:color w:val="000000"/>
          <w:kern w:val="2"/>
          <w:sz w:val="21"/>
          <w:szCs w:val="21"/>
          <w:lang w:val="en-US" w:eastAsia="zh-CN"/>
        </w:rPr>
        <w:t>t</w:t>
      </w:r>
      <w:r>
        <w:rPr>
          <w:rFonts w:eastAsia="宋体"/>
          <w:color w:val="000000"/>
          <w:kern w:val="2"/>
          <w:sz w:val="21"/>
          <w:szCs w:val="21"/>
          <w:lang w:val="en-US" w:eastAsia="zh-CN"/>
        </w:rPr>
        <w:t>he CSI reconstruction model training dataset and other assistance information delivery from UE side to NW side is needed.</w:t>
      </w:r>
    </w:p>
    <w:p>
      <w:pPr>
        <w:widowControl w:val="0"/>
        <w:adjustRightInd w:val="0"/>
        <w:snapToGrid w:val="0"/>
        <w:spacing w:before="120" w:beforeLines="50" w:line="288" w:lineRule="auto"/>
        <w:jc w:val="both"/>
        <w:rPr>
          <w:b/>
          <w:i/>
          <w:sz w:val="21"/>
          <w:szCs w:val="21"/>
        </w:rPr>
      </w:pPr>
      <w:r>
        <w:rPr>
          <w:b/>
          <w:i/>
          <w:sz w:val="21"/>
          <w:szCs w:val="21"/>
          <w:u w:val="single"/>
        </w:rPr>
        <w:t>Proposal 1</w:t>
      </w:r>
      <w:r>
        <w:rPr>
          <w:b/>
          <w:i/>
          <w:sz w:val="21"/>
          <w:szCs w:val="21"/>
        </w:rPr>
        <w:t>: In CSI compression using two-sided model use case with training collaboration type 3, for sequential training, the following can be further studied:</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b/>
          <w:i/>
          <w:sz w:val="21"/>
          <w:szCs w:val="21"/>
        </w:rPr>
      </w:pPr>
      <w:r>
        <w:rPr>
          <w:b/>
          <w:i/>
          <w:sz w:val="21"/>
          <w:szCs w:val="21"/>
        </w:rPr>
        <w:t xml:space="preserve">CSI reconstruction model training dataset and/or other information delivery from UE side to NW side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b/>
          <w:i/>
          <w:sz w:val="21"/>
          <w:szCs w:val="21"/>
        </w:rPr>
      </w:pPr>
      <w:r>
        <w:rPr>
          <w:b/>
          <w:i/>
          <w:sz w:val="21"/>
          <w:szCs w:val="21"/>
        </w:rPr>
        <w:t xml:space="preserve">CSI generation model training dataset and/or other information delivery from NW side to UE side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b/>
          <w:i/>
          <w:sz w:val="21"/>
          <w:szCs w:val="21"/>
        </w:rPr>
      </w:pPr>
      <w:r>
        <w:rPr>
          <w:b/>
          <w:i/>
          <w:sz w:val="21"/>
          <w:szCs w:val="21"/>
        </w:rPr>
        <w:t xml:space="preserve">Data sample format/type/assistance information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b/>
          <w:i/>
          <w:sz w:val="21"/>
          <w:szCs w:val="21"/>
        </w:rPr>
      </w:pPr>
      <w:r>
        <w:rPr>
          <w:b/>
          <w:i/>
          <w:sz w:val="21"/>
          <w:szCs w:val="21"/>
        </w:rPr>
        <w:t>Quantization/de-quantization related information</w:t>
      </w:r>
    </w:p>
    <w:p>
      <w:pPr>
        <w:widowControl w:val="0"/>
        <w:adjustRightInd w:val="0"/>
        <w:snapToGrid w:val="0"/>
        <w:spacing w:before="120" w:beforeLines="50" w:line="288" w:lineRule="auto"/>
        <w:jc w:val="both"/>
        <w:rPr>
          <w:rFonts w:eastAsia="宋体"/>
          <w:color w:val="000000"/>
          <w:kern w:val="2"/>
          <w:sz w:val="21"/>
          <w:szCs w:val="21"/>
          <w:lang w:eastAsia="zh-CN"/>
        </w:rPr>
      </w:pPr>
    </w:p>
    <w:p>
      <w:pPr>
        <w:pStyle w:val="2"/>
        <w:keepLines/>
        <w:numPr>
          <w:ilvl w:val="0"/>
          <w:numId w:val="7"/>
        </w:numPr>
        <w:tabs>
          <w:tab w:val="left" w:pos="426"/>
        </w:tabs>
        <w:overflowPunct w:val="0"/>
        <w:autoSpaceDE w:val="0"/>
        <w:autoSpaceDN w:val="0"/>
        <w:adjustRightInd w:val="0"/>
        <w:snapToGrid w:val="0"/>
        <w:spacing w:before="120" w:beforeLines="50" w:after="0" w:line="300" w:lineRule="auto"/>
        <w:ind w:left="360" w:right="0" w:hanging="360"/>
        <w:jc w:val="both"/>
        <w:textAlignment w:val="baseline"/>
        <w:rPr>
          <w:rFonts w:eastAsia="Batang" w:cs="Arial"/>
          <w:sz w:val="28"/>
          <w:szCs w:val="28"/>
          <w:lang w:eastAsia="ko-KR"/>
        </w:rPr>
      </w:pPr>
      <w:r>
        <w:rPr>
          <w:rFonts w:eastAsia="Batang" w:cs="Arial"/>
          <w:sz w:val="28"/>
          <w:szCs w:val="28"/>
          <w:lang w:eastAsia="ko-KR"/>
        </w:rPr>
        <w:t>Potential spec impact for CSI prediction</w:t>
      </w:r>
    </w:p>
    <w:p>
      <w:pPr>
        <w:widowControl w:val="0"/>
        <w:adjustRightInd w:val="0"/>
        <w:snapToGrid w:val="0"/>
        <w:spacing w:before="120" w:beforeLines="50" w:line="288" w:lineRule="auto"/>
        <w:jc w:val="both"/>
        <w:rPr>
          <w:rFonts w:eastAsia="宋体"/>
          <w:kern w:val="2"/>
          <w:sz w:val="21"/>
          <w:szCs w:val="21"/>
          <w:lang w:eastAsia="zh-CN"/>
        </w:rPr>
      </w:pPr>
      <w:r>
        <w:rPr>
          <w:rFonts w:eastAsia="宋体"/>
          <w:kern w:val="2"/>
          <w:sz w:val="21"/>
          <w:szCs w:val="21"/>
          <w:lang w:eastAsia="zh-CN"/>
        </w:rPr>
        <w:t>In previous meeting [6], for the potential spec impact on the sub use case of CSI prediction, we have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hint="eastAsia"/>
                <w:sz w:val="21"/>
                <w:szCs w:val="21"/>
                <w:lang w:eastAsia="zh-CN"/>
              </w:rPr>
            </w:pPr>
            <w:r>
              <w:rPr>
                <w:sz w:val="21"/>
                <w:szCs w:val="21"/>
                <w:lang w:eastAsia="zh-CN"/>
              </w:rPr>
              <w:t>Observation</w:t>
            </w:r>
          </w:p>
          <w:p>
            <w:pPr>
              <w:rPr>
                <w:rFonts w:eastAsia="Malgun Gothic"/>
                <w:color w:val="FF0000"/>
                <w:sz w:val="21"/>
                <w:szCs w:val="21"/>
              </w:rPr>
            </w:pPr>
            <w:r>
              <w:rPr>
                <w:rFonts w:eastAsia="Malgun Gothic"/>
                <w:sz w:val="21"/>
                <w:szCs w:val="21"/>
              </w:rPr>
              <w:t xml:space="preserve">In CSI prediction using UE sided model use case, </w:t>
            </w:r>
            <w:r>
              <w:rPr>
                <w:rFonts w:eastAsia="Malgun Gothic"/>
                <w:color w:val="000000"/>
                <w:sz w:val="21"/>
                <w:szCs w:val="21"/>
              </w:rPr>
              <w:t xml:space="preserve">at least the following aspects have been proposed by companies </w:t>
            </w:r>
            <w:r>
              <w:rPr>
                <w:rFonts w:eastAsia="Malgun Gothic"/>
                <w:sz w:val="21"/>
                <w:szCs w:val="21"/>
              </w:rPr>
              <w:t xml:space="preserve">on data collection, including: </w:t>
            </w:r>
          </w:p>
          <w:p>
            <w:pPr>
              <w:pStyle w:val="46"/>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Signaling and procedures</w:t>
            </w:r>
            <w:r>
              <w:rPr>
                <w:rFonts w:eastAsia="Malgun Gothic"/>
                <w:color w:val="000000"/>
                <w:sz w:val="21"/>
                <w:szCs w:val="21"/>
              </w:rPr>
              <w:t xml:space="preserve"> for </w:t>
            </w:r>
            <w:r>
              <w:rPr>
                <w:rFonts w:eastAsia="Malgun Gothic"/>
                <w:sz w:val="21"/>
                <w:szCs w:val="21"/>
              </w:rPr>
              <w:t xml:space="preserve">the data collection </w:t>
            </w:r>
          </w:p>
          <w:p>
            <w:pPr>
              <w:numPr>
                <w:ilvl w:val="1"/>
                <w:numId w:val="16"/>
              </w:numPr>
              <w:rPr>
                <w:sz w:val="21"/>
                <w:szCs w:val="21"/>
              </w:rPr>
            </w:pPr>
            <w:r>
              <w:rPr>
                <w:sz w:val="21"/>
                <w:szCs w:val="21"/>
              </w:rPr>
              <w:t xml:space="preserve">data collection indicated by NW </w:t>
            </w:r>
          </w:p>
          <w:p>
            <w:pPr>
              <w:numPr>
                <w:ilvl w:val="1"/>
                <w:numId w:val="16"/>
              </w:numPr>
              <w:rPr>
                <w:sz w:val="21"/>
                <w:szCs w:val="21"/>
              </w:rPr>
            </w:pPr>
            <w:r>
              <w:rPr>
                <w:sz w:val="21"/>
                <w:szCs w:val="21"/>
              </w:rPr>
              <w:t xml:space="preserve">Requested from UE for data collection </w:t>
            </w:r>
          </w:p>
          <w:p>
            <w:pPr>
              <w:pStyle w:val="46"/>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 xml:space="preserve">CSI-RS configuration </w:t>
            </w:r>
          </w:p>
          <w:p>
            <w:pPr>
              <w:pStyle w:val="46"/>
              <w:numPr>
                <w:ilvl w:val="0"/>
                <w:numId w:val="15"/>
              </w:numPr>
              <w:overflowPunct w:val="0"/>
              <w:autoSpaceDE w:val="0"/>
              <w:autoSpaceDN w:val="0"/>
              <w:adjustRightInd w:val="0"/>
              <w:spacing w:before="100" w:beforeAutospacing="1" w:after="180" w:line="259" w:lineRule="auto"/>
              <w:textAlignment w:val="baseline"/>
              <w:rPr>
                <w:rFonts w:eastAsia="Malgun Gothic"/>
                <w:sz w:val="21"/>
                <w:szCs w:val="21"/>
              </w:rPr>
            </w:pPr>
            <w:r>
              <w:rPr>
                <w:rFonts w:eastAsia="Malgun Gothic"/>
                <w:sz w:val="21"/>
                <w:szCs w:val="21"/>
              </w:rPr>
              <w:t>Assistance information for categorizing the data, if needed</w:t>
            </w:r>
          </w:p>
          <w:p>
            <w:pPr>
              <w:pStyle w:val="46"/>
              <w:numPr>
                <w:ilvl w:val="1"/>
                <w:numId w:val="15"/>
              </w:numPr>
              <w:overflowPunct w:val="0"/>
              <w:autoSpaceDE w:val="0"/>
              <w:autoSpaceDN w:val="0"/>
              <w:adjustRightInd w:val="0"/>
              <w:spacing w:before="100" w:beforeAutospacing="1" w:after="180" w:line="259" w:lineRule="auto"/>
              <w:textAlignment w:val="baseline"/>
              <w:rPr>
                <w:rFonts w:eastAsia="Malgun Gothic"/>
                <w:color w:val="000000"/>
                <w:sz w:val="21"/>
                <w:szCs w:val="21"/>
              </w:rPr>
            </w:pPr>
            <w:r>
              <w:rPr>
                <w:rFonts w:eastAsia="Malgun Gothic"/>
                <w:color w:val="000000"/>
                <w:sz w:val="21"/>
                <w:szCs w:val="21"/>
              </w:rPr>
              <w:t>The provision of assistance information needs to consider feasibility of disclosing proprietary information to the other side.</w:t>
            </w:r>
          </w:p>
          <w:p>
            <w:pPr>
              <w:rPr>
                <w:sz w:val="21"/>
                <w:szCs w:val="21"/>
                <w:highlight w:val="green"/>
                <w:lang w:val="en-US" w:eastAsia="zh-CN"/>
              </w:rPr>
            </w:pPr>
            <w:r>
              <w:rPr>
                <w:sz w:val="21"/>
                <w:szCs w:val="21"/>
                <w:highlight w:val="green"/>
                <w:lang w:val="en-US" w:eastAsia="zh-CN"/>
              </w:rPr>
              <w:t>Agreement</w:t>
            </w:r>
          </w:p>
          <w:p>
            <w:pPr>
              <w:rPr>
                <w:rFonts w:eastAsia="Malgun Gothic"/>
                <w:color w:val="000000"/>
                <w:sz w:val="21"/>
                <w:szCs w:val="21"/>
              </w:rPr>
            </w:pPr>
            <w:r>
              <w:rPr>
                <w:rFonts w:eastAsia="Malgun Gothic"/>
                <w:sz w:val="21"/>
                <w:szCs w:val="21"/>
              </w:rPr>
              <w:t xml:space="preserve">For CSI </w:t>
            </w:r>
            <w:r>
              <w:rPr>
                <w:rFonts w:eastAsia="Malgun Gothic"/>
                <w:color w:val="000000"/>
                <w:sz w:val="21"/>
                <w:szCs w:val="21"/>
              </w:rPr>
              <w:t>prediction using UE side model use case,</w:t>
            </w:r>
            <w:r>
              <w:rPr>
                <w:color w:val="000000"/>
                <w:sz w:val="21"/>
                <w:szCs w:val="21"/>
              </w:rPr>
              <w:t xml:space="preserve"> </w:t>
            </w:r>
            <w:r>
              <w:rPr>
                <w:rFonts w:eastAsia="Malgun Gothic"/>
                <w:color w:val="000000"/>
                <w:sz w:val="21"/>
                <w:szCs w:val="21"/>
              </w:rPr>
              <w:t>at least the following aspects</w:t>
            </w:r>
            <w:r>
              <w:rPr>
                <w:rFonts w:eastAsia="Malgun Gothic"/>
                <w:color w:val="FF0000"/>
                <w:sz w:val="21"/>
                <w:szCs w:val="21"/>
              </w:rPr>
              <w:t xml:space="preserve"> </w:t>
            </w:r>
            <w:r>
              <w:rPr>
                <w:rFonts w:eastAsia="Malgun Gothic"/>
                <w:color w:val="000000"/>
                <w:sz w:val="21"/>
                <w:szCs w:val="21"/>
              </w:rPr>
              <w:t xml:space="preserve">have been proposed by companies on performance monitoring </w:t>
            </w:r>
            <w:r>
              <w:rPr>
                <w:rFonts w:hint="eastAsia" w:eastAsia="宋体"/>
                <w:color w:val="000000"/>
                <w:sz w:val="21"/>
                <w:szCs w:val="21"/>
              </w:rPr>
              <w:t>for functionality-based LCM</w:t>
            </w:r>
            <w:r>
              <w:rPr>
                <w:rFonts w:eastAsia="Malgun Gothic"/>
                <w:color w:val="000000"/>
                <w:sz w:val="21"/>
                <w:szCs w:val="21"/>
              </w:rPr>
              <w:t xml:space="preserve">: </w:t>
            </w:r>
          </w:p>
          <w:p>
            <w:pPr>
              <w:numPr>
                <w:ilvl w:val="0"/>
                <w:numId w:val="16"/>
              </w:numPr>
              <w:rPr>
                <w:color w:val="000000"/>
                <w:sz w:val="21"/>
                <w:szCs w:val="21"/>
              </w:rPr>
            </w:pPr>
            <w:r>
              <w:rPr>
                <w:color w:val="000000"/>
                <w:sz w:val="21"/>
                <w:szCs w:val="21"/>
              </w:rPr>
              <w:t xml:space="preserve">Type 1: </w:t>
            </w:r>
          </w:p>
          <w:p>
            <w:pPr>
              <w:numPr>
                <w:ilvl w:val="1"/>
                <w:numId w:val="16"/>
              </w:numPr>
              <w:rPr>
                <w:color w:val="000000"/>
                <w:sz w:val="21"/>
                <w:szCs w:val="21"/>
              </w:rPr>
            </w:pPr>
            <w:r>
              <w:rPr>
                <w:color w:val="000000"/>
                <w:sz w:val="21"/>
                <w:szCs w:val="21"/>
              </w:rPr>
              <w:t>UE calculate the performance metric(s)</w:t>
            </w:r>
            <w:r>
              <w:rPr>
                <w:strike/>
                <w:color w:val="000000"/>
                <w:sz w:val="21"/>
                <w:szCs w:val="21"/>
              </w:rPr>
              <w:t xml:space="preserve"> </w:t>
            </w:r>
          </w:p>
          <w:p>
            <w:pPr>
              <w:numPr>
                <w:ilvl w:val="1"/>
                <w:numId w:val="16"/>
              </w:numPr>
              <w:rPr>
                <w:color w:val="000000"/>
                <w:sz w:val="21"/>
                <w:szCs w:val="21"/>
              </w:rPr>
            </w:pPr>
            <w:r>
              <w:rPr>
                <w:color w:val="000000"/>
                <w:sz w:val="21"/>
                <w:szCs w:val="21"/>
              </w:rPr>
              <w:t>UE reports performance monitoring output that facilitates functionality fallback decision at the network</w:t>
            </w:r>
          </w:p>
          <w:p>
            <w:pPr>
              <w:numPr>
                <w:ilvl w:val="2"/>
                <w:numId w:val="16"/>
              </w:numPr>
              <w:rPr>
                <w:color w:val="000000"/>
                <w:sz w:val="21"/>
                <w:szCs w:val="21"/>
              </w:rPr>
            </w:pPr>
            <w:r>
              <w:rPr>
                <w:color w:val="000000"/>
                <w:sz w:val="21"/>
                <w:szCs w:val="21"/>
              </w:rPr>
              <w:t xml:space="preserve">Performance monitoring output details can be further defined </w:t>
            </w:r>
          </w:p>
          <w:p>
            <w:pPr>
              <w:numPr>
                <w:ilvl w:val="2"/>
                <w:numId w:val="16"/>
              </w:numPr>
              <w:rPr>
                <w:color w:val="000000"/>
                <w:sz w:val="21"/>
                <w:szCs w:val="21"/>
              </w:rPr>
            </w:pPr>
            <w:r>
              <w:rPr>
                <w:color w:val="000000"/>
                <w:sz w:val="21"/>
                <w:szCs w:val="21"/>
              </w:rPr>
              <w:t xml:space="preserve">NW may configure threshold criterion to facilitate UE side performance monitoring (if needed). </w:t>
            </w:r>
          </w:p>
          <w:p>
            <w:pPr>
              <w:numPr>
                <w:ilvl w:val="1"/>
                <w:numId w:val="16"/>
              </w:numPr>
              <w:rPr>
                <w:sz w:val="21"/>
                <w:szCs w:val="21"/>
              </w:rPr>
            </w:pPr>
            <w:r>
              <w:rPr>
                <w:sz w:val="21"/>
                <w:szCs w:val="21"/>
              </w:rPr>
              <w:t xml:space="preserve">NW makes decision(s) of </w:t>
            </w:r>
            <w:r>
              <w:rPr>
                <w:color w:val="000000"/>
                <w:sz w:val="21"/>
                <w:szCs w:val="21"/>
              </w:rPr>
              <w:t xml:space="preserve">functionality </w:t>
            </w:r>
            <w:r>
              <w:rPr>
                <w:sz w:val="21"/>
                <w:szCs w:val="21"/>
              </w:rPr>
              <w:t>fallback operation (f</w:t>
            </w:r>
            <w:r>
              <w:rPr>
                <w:sz w:val="21"/>
                <w:szCs w:val="21"/>
                <w:lang w:val="en-US" w:eastAsia="zh-CN"/>
              </w:rPr>
              <w:t>allback mechanism to legacy CSI reporting</w:t>
            </w:r>
            <w:r>
              <w:rPr>
                <w:sz w:val="21"/>
                <w:szCs w:val="21"/>
              </w:rPr>
              <w:t xml:space="preserve">). </w:t>
            </w:r>
          </w:p>
          <w:p>
            <w:pPr>
              <w:numPr>
                <w:ilvl w:val="0"/>
                <w:numId w:val="16"/>
              </w:numPr>
              <w:rPr>
                <w:color w:val="000000"/>
                <w:sz w:val="21"/>
                <w:szCs w:val="21"/>
              </w:rPr>
            </w:pPr>
            <w:r>
              <w:rPr>
                <w:color w:val="000000"/>
                <w:sz w:val="21"/>
                <w:szCs w:val="21"/>
              </w:rPr>
              <w:t xml:space="preserve">Type 2: </w:t>
            </w:r>
          </w:p>
          <w:p>
            <w:pPr>
              <w:numPr>
                <w:ilvl w:val="1"/>
                <w:numId w:val="16"/>
              </w:numPr>
              <w:rPr>
                <w:color w:val="000000"/>
                <w:sz w:val="21"/>
                <w:szCs w:val="21"/>
              </w:rPr>
            </w:pPr>
            <w:r>
              <w:rPr>
                <w:rFonts w:hint="eastAsia"/>
                <w:color w:val="000000"/>
                <w:sz w:val="21"/>
                <w:szCs w:val="21"/>
              </w:rPr>
              <w:t xml:space="preserve">UE reports </w:t>
            </w:r>
            <w:r>
              <w:rPr>
                <w:color w:val="000000"/>
                <w:sz w:val="21"/>
                <w:szCs w:val="21"/>
              </w:rPr>
              <w:t xml:space="preserve">predicted CSI and/or the corresponding ground truth  </w:t>
            </w:r>
          </w:p>
          <w:p>
            <w:pPr>
              <w:numPr>
                <w:ilvl w:val="1"/>
                <w:numId w:val="16"/>
              </w:numPr>
              <w:rPr>
                <w:color w:val="000000"/>
                <w:sz w:val="21"/>
                <w:szCs w:val="21"/>
              </w:rPr>
            </w:pPr>
            <w:r>
              <w:rPr>
                <w:color w:val="000000"/>
                <w:sz w:val="21"/>
                <w:szCs w:val="21"/>
              </w:rPr>
              <w:t xml:space="preserve">NW calculates the performance metrics. </w:t>
            </w:r>
          </w:p>
          <w:p>
            <w:pPr>
              <w:numPr>
                <w:ilvl w:val="1"/>
                <w:numId w:val="16"/>
              </w:numPr>
              <w:rPr>
                <w:color w:val="000000"/>
                <w:sz w:val="21"/>
                <w:szCs w:val="21"/>
              </w:rPr>
            </w:pPr>
            <w:r>
              <w:rPr>
                <w:color w:val="000000"/>
                <w:sz w:val="21"/>
                <w:szCs w:val="21"/>
              </w:rPr>
              <w:t xml:space="preserve">NW makes decision(s) of functionality fallback operation </w:t>
            </w:r>
            <w:r>
              <w:rPr>
                <w:sz w:val="21"/>
                <w:szCs w:val="21"/>
              </w:rPr>
              <w:t>(f</w:t>
            </w:r>
            <w:r>
              <w:rPr>
                <w:sz w:val="21"/>
                <w:szCs w:val="21"/>
                <w:lang w:val="en-US" w:eastAsia="zh-CN"/>
              </w:rPr>
              <w:t>allback mechanism to legacy CSI reporting</w:t>
            </w:r>
            <w:r>
              <w:rPr>
                <w:sz w:val="21"/>
                <w:szCs w:val="21"/>
              </w:rPr>
              <w:t>)</w:t>
            </w:r>
            <w:r>
              <w:rPr>
                <w:color w:val="000000"/>
                <w:sz w:val="21"/>
                <w:szCs w:val="21"/>
              </w:rPr>
              <w:t>.</w:t>
            </w:r>
          </w:p>
          <w:p>
            <w:pPr>
              <w:numPr>
                <w:ilvl w:val="0"/>
                <w:numId w:val="16"/>
              </w:numPr>
              <w:rPr>
                <w:color w:val="000000"/>
                <w:sz w:val="21"/>
                <w:szCs w:val="21"/>
              </w:rPr>
            </w:pPr>
            <w:r>
              <w:rPr>
                <w:color w:val="000000"/>
                <w:sz w:val="21"/>
                <w:szCs w:val="21"/>
              </w:rPr>
              <w:t xml:space="preserve">Type 3: </w:t>
            </w:r>
          </w:p>
          <w:p>
            <w:pPr>
              <w:numPr>
                <w:ilvl w:val="1"/>
                <w:numId w:val="16"/>
              </w:numPr>
              <w:rPr>
                <w:sz w:val="21"/>
                <w:szCs w:val="21"/>
              </w:rPr>
            </w:pPr>
            <w:r>
              <w:rPr>
                <w:sz w:val="21"/>
                <w:szCs w:val="21"/>
              </w:rPr>
              <w:t>UE calculate the performance metric(s)</w:t>
            </w:r>
            <w:r>
              <w:rPr>
                <w:strike/>
                <w:sz w:val="21"/>
                <w:szCs w:val="21"/>
              </w:rPr>
              <w:t xml:space="preserve"> </w:t>
            </w:r>
          </w:p>
          <w:p>
            <w:pPr>
              <w:numPr>
                <w:ilvl w:val="1"/>
                <w:numId w:val="16"/>
              </w:numPr>
              <w:rPr>
                <w:sz w:val="21"/>
                <w:szCs w:val="21"/>
              </w:rPr>
            </w:pPr>
            <w:r>
              <w:rPr>
                <w:sz w:val="21"/>
                <w:szCs w:val="21"/>
              </w:rPr>
              <w:t>UE report performance metric(s) to the NW</w:t>
            </w:r>
          </w:p>
          <w:p>
            <w:pPr>
              <w:numPr>
                <w:ilvl w:val="1"/>
                <w:numId w:val="16"/>
              </w:numPr>
              <w:rPr>
                <w:sz w:val="21"/>
                <w:szCs w:val="21"/>
              </w:rPr>
            </w:pPr>
            <w:r>
              <w:rPr>
                <w:sz w:val="21"/>
                <w:szCs w:val="21"/>
              </w:rPr>
              <w:t xml:space="preserve">NW makes decision(s) of </w:t>
            </w:r>
            <w:r>
              <w:rPr>
                <w:color w:val="000000"/>
                <w:sz w:val="21"/>
                <w:szCs w:val="21"/>
              </w:rPr>
              <w:t xml:space="preserve">functionality </w:t>
            </w:r>
            <w:r>
              <w:rPr>
                <w:sz w:val="21"/>
                <w:szCs w:val="21"/>
              </w:rPr>
              <w:t>fallback operation (f</w:t>
            </w:r>
            <w:r>
              <w:rPr>
                <w:sz w:val="21"/>
                <w:szCs w:val="21"/>
                <w:lang w:val="en-US" w:eastAsia="zh-CN"/>
              </w:rPr>
              <w:t>allback mechanism to legacy CSI reporting</w:t>
            </w:r>
            <w:r>
              <w:rPr>
                <w:sz w:val="21"/>
                <w:szCs w:val="21"/>
              </w:rPr>
              <w:t xml:space="preserve">). </w:t>
            </w:r>
          </w:p>
          <w:p>
            <w:pPr>
              <w:numPr>
                <w:ilvl w:val="0"/>
                <w:numId w:val="16"/>
              </w:numPr>
              <w:rPr>
                <w:sz w:val="21"/>
                <w:szCs w:val="21"/>
              </w:rPr>
            </w:pPr>
            <w:r>
              <w:rPr>
                <w:color w:val="000000"/>
                <w:sz w:val="21"/>
                <w:szCs w:val="21"/>
              </w:rPr>
              <w:t xml:space="preserve">Functionality selection/activation/ deactivation/switching </w:t>
            </w:r>
            <w:r>
              <w:rPr>
                <w:sz w:val="21"/>
                <w:szCs w:val="21"/>
                <w:lang w:val="en-US" w:eastAsia="zh-CN"/>
              </w:rPr>
              <w:t>what is defined for other UE side use cases</w:t>
            </w:r>
            <w:r>
              <w:rPr>
                <w:color w:val="000000"/>
                <w:sz w:val="21"/>
                <w:szCs w:val="21"/>
              </w:rPr>
              <w:t xml:space="preserve"> can be reused, if applicable. </w:t>
            </w:r>
          </w:p>
          <w:p>
            <w:pPr>
              <w:numPr>
                <w:ilvl w:val="0"/>
                <w:numId w:val="16"/>
              </w:numPr>
              <w:rPr>
                <w:sz w:val="21"/>
                <w:szCs w:val="21"/>
              </w:rPr>
            </w:pPr>
            <w:r>
              <w:rPr>
                <w:sz w:val="21"/>
                <w:szCs w:val="21"/>
              </w:rPr>
              <w:t xml:space="preserve">Configuration and procedure for performance monitoring </w:t>
            </w:r>
          </w:p>
          <w:p>
            <w:pPr>
              <w:numPr>
                <w:ilvl w:val="1"/>
                <w:numId w:val="16"/>
              </w:numPr>
              <w:rPr>
                <w:sz w:val="21"/>
                <w:szCs w:val="21"/>
              </w:rPr>
            </w:pPr>
            <w:r>
              <w:rPr>
                <w:sz w:val="21"/>
                <w:szCs w:val="21"/>
              </w:rPr>
              <w:t>CSI-RS configuration for performance monitoring</w:t>
            </w:r>
          </w:p>
          <w:p>
            <w:pPr>
              <w:numPr>
                <w:ilvl w:val="0"/>
                <w:numId w:val="16"/>
              </w:numPr>
              <w:rPr>
                <w:strike/>
                <w:sz w:val="21"/>
                <w:szCs w:val="21"/>
              </w:rPr>
            </w:pPr>
            <w:r>
              <w:rPr>
                <w:sz w:val="21"/>
                <w:szCs w:val="21"/>
              </w:rPr>
              <w:t>Performance metric including at least intermediate KPI (e.g., NMSE or SGCS)</w:t>
            </w:r>
          </w:p>
          <w:p>
            <w:pPr>
              <w:numPr>
                <w:ilvl w:val="0"/>
                <w:numId w:val="16"/>
              </w:numPr>
              <w:rPr>
                <w:rFonts w:eastAsia="Malgun Gothic"/>
                <w:sz w:val="21"/>
                <w:szCs w:val="21"/>
              </w:rPr>
            </w:pPr>
            <w:r>
              <w:rPr>
                <w:sz w:val="21"/>
                <w:szCs w:val="21"/>
              </w:rPr>
              <w:t>UE report, including periodic/semi-persistent/aperiodic reporting, and event driven report.</w:t>
            </w:r>
          </w:p>
          <w:p>
            <w:pPr>
              <w:numPr>
                <w:ilvl w:val="0"/>
                <w:numId w:val="16"/>
              </w:numPr>
              <w:rPr>
                <w:sz w:val="21"/>
                <w:szCs w:val="21"/>
              </w:rPr>
            </w:pPr>
            <w:r>
              <w:rPr>
                <w:sz w:val="21"/>
                <w:szCs w:val="21"/>
              </w:rPr>
              <w:t>Note: down selection is not precluded.</w:t>
            </w:r>
          </w:p>
          <w:p>
            <w:pPr>
              <w:numPr>
                <w:ilvl w:val="0"/>
                <w:numId w:val="16"/>
              </w:numPr>
            </w:pPr>
            <w:r>
              <w:rPr>
                <w:sz w:val="21"/>
                <w:szCs w:val="21"/>
              </w:rPr>
              <w:t xml:space="preserve">Note: UE may make decision </w:t>
            </w:r>
            <w:r>
              <w:rPr>
                <w:rFonts w:hint="eastAsia"/>
                <w:sz w:val="21"/>
                <w:szCs w:val="21"/>
              </w:rPr>
              <w:t>with</w:t>
            </w:r>
            <w:r>
              <w:rPr>
                <w:sz w:val="21"/>
                <w:szCs w:val="21"/>
              </w:rPr>
              <w:t>in</w:t>
            </w:r>
            <w:r>
              <w:rPr>
                <w:rFonts w:hint="eastAsia"/>
                <w:sz w:val="21"/>
                <w:szCs w:val="21"/>
              </w:rPr>
              <w:t xml:space="preserve"> the same functionality </w:t>
            </w:r>
            <w:r>
              <w:rPr>
                <w:sz w:val="21"/>
                <w:szCs w:val="21"/>
              </w:rPr>
              <w:t xml:space="preserve">on model selection, activation, deactivation, switching operation transparent to the NW. </w:t>
            </w:r>
          </w:p>
          <w:p>
            <w:pPr>
              <w:rPr>
                <w:b/>
              </w:rPr>
            </w:pPr>
          </w:p>
        </w:tc>
      </w:tr>
    </w:tbl>
    <w:p>
      <w:pPr>
        <w:widowControl w:val="0"/>
        <w:adjustRightInd w:val="0"/>
        <w:snapToGrid w:val="0"/>
        <w:spacing w:before="120" w:beforeLines="50" w:line="288" w:lineRule="auto"/>
        <w:jc w:val="both"/>
        <w:rPr>
          <w:rFonts w:eastAsia="宋体"/>
          <w:color w:val="000000"/>
          <w:kern w:val="2"/>
          <w:sz w:val="21"/>
          <w:szCs w:val="21"/>
          <w:lang w:eastAsia="zh-CN"/>
        </w:rPr>
      </w:pPr>
      <w:r>
        <w:rPr>
          <w:rFonts w:eastAsia="宋体"/>
          <w:color w:val="000000"/>
          <w:kern w:val="2"/>
          <w:sz w:val="21"/>
          <w:szCs w:val="21"/>
          <w:lang w:eastAsia="zh-CN"/>
        </w:rPr>
        <w:t>Since we have decided that only one-sided model can be used for time domain CSI prediction and the model can only be deployed at UE side. The spec impact of this sub use case is mainly focused on the inference phase and LCM related procedure, including model monitoring etc.</w:t>
      </w:r>
    </w:p>
    <w:p>
      <w:pPr>
        <w:pStyle w:val="3"/>
        <w:numPr>
          <w:ilvl w:val="1"/>
          <w:numId w:val="7"/>
        </w:numPr>
        <w:spacing w:before="120" w:beforeLines="50" w:line="288" w:lineRule="auto"/>
        <w:ind w:left="550" w:hanging="560" w:hangingChars="200"/>
        <w:rPr>
          <w:rFonts w:eastAsia="Batang" w:cs="Arial"/>
          <w:sz w:val="28"/>
          <w:szCs w:val="28"/>
          <w:lang w:eastAsia="ko-KR"/>
        </w:rPr>
      </w:pPr>
      <w:r>
        <w:rPr>
          <w:rFonts w:hint="eastAsia" w:eastAsia="Batang" w:cs="Arial"/>
          <w:sz w:val="28"/>
          <w:szCs w:val="28"/>
          <w:lang w:eastAsia="ko-KR"/>
        </w:rPr>
        <w:t>Model</w:t>
      </w:r>
      <w:r>
        <w:rPr>
          <w:rFonts w:eastAsia="Batang" w:cs="Arial"/>
          <w:sz w:val="28"/>
          <w:szCs w:val="28"/>
          <w:lang w:eastAsia="ko-KR"/>
        </w:rPr>
        <w:t xml:space="preserve"> </w:t>
      </w:r>
      <w:r>
        <w:rPr>
          <w:rFonts w:hint="eastAsia" w:eastAsia="Batang" w:cs="Arial"/>
          <w:sz w:val="28"/>
          <w:szCs w:val="28"/>
          <w:lang w:eastAsia="ko-KR"/>
        </w:rPr>
        <w:t>Inference</w:t>
      </w:r>
    </w:p>
    <w:p>
      <w:pPr>
        <w:widowControl w:val="0"/>
        <w:adjustRightInd w:val="0"/>
        <w:snapToGrid w:val="0"/>
        <w:spacing w:before="120" w:beforeLines="5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Regarding </w:t>
      </w:r>
      <w:bookmarkStart w:id="18" w:name="_Hlk131709447"/>
      <w:r>
        <w:rPr>
          <w:rFonts w:eastAsia="宋体"/>
          <w:color w:val="000000"/>
          <w:kern w:val="2"/>
          <w:sz w:val="21"/>
          <w:szCs w:val="21"/>
          <w:lang w:eastAsia="zh-CN"/>
        </w:rPr>
        <w:t>the spec impact during inference phase</w:t>
      </w:r>
      <w:bookmarkEnd w:id="18"/>
      <w:r>
        <w:rPr>
          <w:rFonts w:eastAsia="宋体"/>
          <w:color w:val="000000"/>
          <w:kern w:val="2"/>
          <w:sz w:val="21"/>
          <w:szCs w:val="21"/>
          <w:lang w:eastAsia="zh-CN"/>
        </w:rPr>
        <w:t xml:space="preserve">, considering there have been good progress on CSI codebook enhancement for high/medium UE velocities in Rel-18 MIMO item. It has been agreed some enhancements on the CSI measurement configuration and reporting configuration to facilitate CSI prediction, including some concepts related to measurement window, reporting window, etc. </w:t>
      </w:r>
    </w:p>
    <w:p>
      <w:pPr>
        <w:widowControl w:val="0"/>
        <w:adjustRightInd w:val="0"/>
        <w:snapToGrid w:val="0"/>
        <w:spacing w:before="120" w:beforeLines="5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In this sense, when we discuss the potential spec impact during inference phase, we think we could take the agreements achieved in Rel-18 9.1.2 sub-agenda as a starting point. And the enhancement on CSI measurement configuration and reporting configuration for CSI codebook targeting high/medium UE velocities can be reused for AI/ML-enabled CSI prediction. </w:t>
      </w:r>
    </w:p>
    <w:p>
      <w:pPr>
        <w:widowControl w:val="0"/>
        <w:adjustRightInd w:val="0"/>
        <w:snapToGrid w:val="0"/>
        <w:spacing w:before="120" w:beforeLines="50" w:line="288" w:lineRule="auto"/>
        <w:jc w:val="both"/>
        <w:rPr>
          <w:b/>
          <w:i/>
          <w:sz w:val="21"/>
          <w:szCs w:val="21"/>
        </w:rPr>
      </w:pPr>
      <w:r>
        <w:rPr>
          <w:b/>
          <w:i/>
          <w:sz w:val="21"/>
          <w:szCs w:val="21"/>
          <w:u w:val="single"/>
        </w:rPr>
        <w:t>Proposal 2</w:t>
      </w:r>
      <w:r>
        <w:rPr>
          <w:b/>
          <w:i/>
          <w:sz w:val="21"/>
          <w:szCs w:val="21"/>
        </w:rPr>
        <w:t xml:space="preserve">: For </w:t>
      </w:r>
      <w:r>
        <w:rPr>
          <w:b/>
          <w:bCs/>
          <w:i/>
          <w:iCs/>
          <w:sz w:val="21"/>
          <w:szCs w:val="21"/>
        </w:rPr>
        <w:t>CSI prediction</w:t>
      </w:r>
      <w:r>
        <w:rPr>
          <w:b/>
          <w:i/>
          <w:sz w:val="21"/>
          <w:szCs w:val="21"/>
        </w:rPr>
        <w:t>, regarding the spec impact during inference phase, we could take the agreements achieved in Rel-18 9.1.2 sub-agenda as a starting point.</w:t>
      </w:r>
    </w:p>
    <w:p>
      <w:pPr>
        <w:widowControl w:val="0"/>
        <w:adjustRightInd w:val="0"/>
        <w:snapToGrid w:val="0"/>
        <w:spacing w:before="120" w:beforeLines="5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Some CSI related parameters agreed in 9.1.2 sub-agenda are appropriate for non-AI-enabled CSI feedback and most of them are decided based on the simulation results without assuming AI/ML algorithm involved. However, if these parameters are reused for </w:t>
      </w:r>
      <w:bookmarkStart w:id="19" w:name="_Hlk131709413"/>
      <w:r>
        <w:rPr>
          <w:rFonts w:eastAsia="宋体"/>
          <w:color w:val="000000"/>
          <w:kern w:val="2"/>
          <w:sz w:val="21"/>
          <w:szCs w:val="21"/>
          <w:lang w:eastAsia="zh-CN"/>
        </w:rPr>
        <w:t>AI-enabled CSI prediction</w:t>
      </w:r>
      <w:bookmarkEnd w:id="19"/>
      <w:r>
        <w:rPr>
          <w:rFonts w:eastAsia="宋体"/>
          <w:color w:val="000000"/>
          <w:kern w:val="2"/>
          <w:sz w:val="21"/>
          <w:szCs w:val="21"/>
          <w:lang w:eastAsia="zh-CN"/>
        </w:rPr>
        <w:t xml:space="preserve">, we might need to revisit some of them </w:t>
      </w:r>
      <w:bookmarkStart w:id="20" w:name="_Hlk131709401"/>
      <w:r>
        <w:rPr>
          <w:rFonts w:eastAsia="宋体"/>
          <w:color w:val="000000"/>
          <w:kern w:val="2"/>
          <w:sz w:val="21"/>
          <w:szCs w:val="21"/>
          <w:lang w:eastAsia="zh-CN"/>
        </w:rPr>
        <w:t>to adapt</w:t>
      </w:r>
      <w:bookmarkEnd w:id="20"/>
      <w:r>
        <w:rPr>
          <w:rFonts w:eastAsia="宋体"/>
          <w:color w:val="000000"/>
          <w:kern w:val="2"/>
          <w:sz w:val="21"/>
          <w:szCs w:val="21"/>
          <w:lang w:eastAsia="zh-CN"/>
        </w:rPr>
        <w:t xml:space="preserve"> AI/ML based scheme and release the maximum gain of AI/ML based approach.</w:t>
      </w:r>
    </w:p>
    <w:p>
      <w:pPr>
        <w:widowControl w:val="0"/>
        <w:adjustRightInd w:val="0"/>
        <w:snapToGrid w:val="0"/>
        <w:spacing w:before="120" w:beforeLines="50" w:line="288" w:lineRule="auto"/>
        <w:jc w:val="both"/>
        <w:rPr>
          <w:b/>
          <w:i/>
          <w:sz w:val="21"/>
          <w:szCs w:val="21"/>
        </w:rPr>
      </w:pPr>
      <w:r>
        <w:rPr>
          <w:b/>
          <w:i/>
          <w:sz w:val="21"/>
          <w:szCs w:val="21"/>
          <w:u w:val="single"/>
        </w:rPr>
        <w:t>Proposal 3</w:t>
      </w:r>
      <w:r>
        <w:rPr>
          <w:b/>
          <w:i/>
          <w:sz w:val="21"/>
          <w:szCs w:val="21"/>
        </w:rPr>
        <w:t xml:space="preserve">: For </w:t>
      </w:r>
      <w:r>
        <w:rPr>
          <w:b/>
          <w:bCs/>
          <w:i/>
          <w:iCs/>
          <w:sz w:val="21"/>
          <w:szCs w:val="21"/>
        </w:rPr>
        <w:t>CSI prediction</w:t>
      </w:r>
      <w:r>
        <w:rPr>
          <w:b/>
          <w:i/>
          <w:sz w:val="21"/>
          <w:szCs w:val="21"/>
        </w:rPr>
        <w:t>, some CSI related parameters agreed in 9.1.2 sub-agenda might need revision to adapt AI/ML-enabled CSI prediction.</w:t>
      </w:r>
    </w:p>
    <w:p>
      <w:pPr>
        <w:pStyle w:val="2"/>
        <w:keepLines/>
        <w:numPr>
          <w:ilvl w:val="0"/>
          <w:numId w:val="7"/>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w:t>
      </w:r>
      <w:r>
        <w:rPr>
          <w:rFonts w:hint="default" w:ascii="Times New Roman" w:hAnsi="Times New Roman" w:cs="Times New Roman"/>
          <w:b/>
          <w:i/>
          <w:sz w:val="21"/>
          <w:szCs w:val="21"/>
        </w:rPr>
        <w:t xml:space="preserve">: For </w:t>
      </w:r>
      <w:r>
        <w:rPr>
          <w:rFonts w:hint="default" w:ascii="Times New Roman" w:hAnsi="Times New Roman" w:cs="Times New Roman"/>
          <w:b/>
          <w:bCs/>
          <w:i/>
          <w:iCs/>
          <w:sz w:val="21"/>
          <w:szCs w:val="21"/>
        </w:rPr>
        <w:t>CSI compression</w:t>
      </w:r>
      <w:r>
        <w:rPr>
          <w:rFonts w:hint="default" w:ascii="Times New Roman" w:hAnsi="Times New Roman" w:cs="Times New Roman"/>
          <w:b/>
          <w:i/>
          <w:sz w:val="21"/>
          <w:szCs w:val="21"/>
        </w:rPr>
        <w:t xml:space="preserve"> using Type 1 training collaboration, the model could not be kept proprietary; for </w:t>
      </w:r>
      <w:r>
        <w:rPr>
          <w:rFonts w:hint="default" w:ascii="Times New Roman" w:hAnsi="Times New Roman" w:cs="Times New Roman"/>
          <w:b/>
          <w:bCs/>
          <w:i/>
          <w:iCs/>
          <w:sz w:val="21"/>
          <w:szCs w:val="21"/>
        </w:rPr>
        <w:t>CSI compression</w:t>
      </w:r>
      <w:r>
        <w:rPr>
          <w:rFonts w:hint="default" w:ascii="Times New Roman" w:hAnsi="Times New Roman" w:cs="Times New Roman"/>
          <w:b/>
          <w:i/>
          <w:sz w:val="21"/>
          <w:szCs w:val="21"/>
        </w:rPr>
        <w:t xml:space="preserve"> using Type 2 training collaboration, the model could be kept proprietary; for </w:t>
      </w:r>
      <w:r>
        <w:rPr>
          <w:rFonts w:hint="default" w:ascii="Times New Roman" w:hAnsi="Times New Roman" w:cs="Times New Roman"/>
          <w:b/>
          <w:bCs/>
          <w:i/>
          <w:iCs/>
          <w:sz w:val="21"/>
          <w:szCs w:val="21"/>
        </w:rPr>
        <w:t>CSI compression</w:t>
      </w:r>
      <w:r>
        <w:rPr>
          <w:rFonts w:hint="default" w:ascii="Times New Roman" w:hAnsi="Times New Roman" w:cs="Times New Roman"/>
          <w:b/>
          <w:i/>
          <w:sz w:val="21"/>
          <w:szCs w:val="21"/>
        </w:rPr>
        <w:t xml:space="preserve"> using Type 3 training collaboration, the model could be kept proprietary.</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2</w:t>
      </w:r>
      <w:r>
        <w:rPr>
          <w:rFonts w:hint="default" w:ascii="Times New Roman" w:hAnsi="Times New Roman" w:cs="Times New Roman"/>
          <w:b/>
          <w:i/>
          <w:sz w:val="21"/>
          <w:szCs w:val="21"/>
        </w:rPr>
        <w:t xml:space="preserve">: For </w:t>
      </w:r>
      <w:r>
        <w:rPr>
          <w:rFonts w:hint="default" w:ascii="Times New Roman" w:hAnsi="Times New Roman" w:cs="Times New Roman"/>
          <w:b/>
          <w:bCs/>
          <w:i/>
          <w:iCs/>
          <w:sz w:val="21"/>
          <w:szCs w:val="21"/>
        </w:rPr>
        <w:t>CSI compression</w:t>
      </w:r>
      <w:r>
        <w:rPr>
          <w:rFonts w:hint="default" w:ascii="Times New Roman" w:hAnsi="Times New Roman" w:cs="Times New Roman"/>
          <w:b/>
          <w:i/>
          <w:sz w:val="21"/>
          <w:szCs w:val="21"/>
        </w:rPr>
        <w:t xml:space="preserve"> using Type 1, Type 2 and Type 3 training collaboration, the dataset for sharing is not privacy-sensitive.</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3</w:t>
      </w:r>
      <w:r>
        <w:rPr>
          <w:rFonts w:hint="default" w:ascii="Times New Roman" w:hAnsi="Times New Roman" w:cs="Times New Roman"/>
          <w:b/>
          <w:i/>
          <w:sz w:val="21"/>
          <w:szCs w:val="21"/>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4</w:t>
      </w:r>
      <w:r>
        <w:rPr>
          <w:rFonts w:hint="default" w:ascii="Times New Roman" w:hAnsi="Times New Roman" w:cs="Times New Roman"/>
          <w:b/>
          <w:i/>
          <w:sz w:val="21"/>
          <w:szCs w:val="21"/>
        </w:rPr>
        <w:t>: For Type 1 training, it is restricted to support gNB/device specific optimization; for Type 2 and Type 3 training, it is feasible to support gNB/device specific optimization.</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5</w:t>
      </w:r>
      <w:r>
        <w:rPr>
          <w:rFonts w:hint="default" w:ascii="Times New Roman" w:hAnsi="Times New Roman" w:cs="Times New Roman"/>
          <w:b/>
          <w:i/>
          <w:sz w:val="21"/>
          <w:szCs w:val="21"/>
        </w:rPr>
        <w:t>: For Type 1 training, it is flexible to model update after deployment, while it is semi-flexible for Type 3 training; for Type 2 training, it is not flexible to model update after deployment.</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6</w:t>
      </w:r>
      <w:r>
        <w:rPr>
          <w:rFonts w:hint="default" w:ascii="Times New Roman" w:hAnsi="Times New Roman" w:cs="Times New Roman"/>
          <w:b/>
          <w:i/>
          <w:sz w:val="21"/>
          <w:szCs w:val="21"/>
        </w:rPr>
        <w:t>: For Type 3 training and Type 2 sequential NW first training, it is flexible to allow UE side and NW side to develop/update models separately, while it is inflexible for Type 2 simultaneous training; for Type 1 training, it is limited to allow UE side and NW side to develop/update models separately.</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7</w:t>
      </w:r>
      <w:r>
        <w:rPr>
          <w:rFonts w:hint="default" w:ascii="Times New Roman" w:hAnsi="Times New Roman" w:cs="Times New Roman"/>
          <w:b/>
          <w:i/>
          <w:sz w:val="21"/>
          <w:szCs w:val="21"/>
        </w:rPr>
        <w:t>: For Type 1 NW-sided training, gNB could maintain/store a single/unified model while UE device could not; for Type 1 UE-sided training, UE device could maintain/store a single/unified model while gNB could not.</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8</w:t>
      </w:r>
      <w:r>
        <w:rPr>
          <w:rFonts w:hint="default" w:ascii="Times New Roman" w:hAnsi="Times New Roman" w:cs="Times New Roman"/>
          <w:b/>
          <w:i/>
          <w:sz w:val="21"/>
          <w:szCs w:val="21"/>
        </w:rPr>
        <w:t>: For NW-sided Type 1 training, it is supported to train new UE-side model compatible with NW-side model in use (extendibility); for UE-sided Type 1 training, it is limited.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9</w:t>
      </w:r>
      <w:r>
        <w:rPr>
          <w:rFonts w:hint="default" w:ascii="Times New Roman" w:hAnsi="Times New Roman" w:cs="Times New Roman"/>
          <w:b/>
          <w:i/>
          <w:sz w:val="21"/>
          <w:szCs w:val="21"/>
        </w:rPr>
        <w:t>: For Type 2 simultaneous training, it is not supported to train new UE-side model compatible with NW-side model in use (extendibility); for Type 2 sequential NW first training, it is supported.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10</w:t>
      </w:r>
      <w:r>
        <w:rPr>
          <w:rFonts w:hint="default" w:ascii="Times New Roman" w:hAnsi="Times New Roman" w:cs="Times New Roman"/>
          <w:b/>
          <w:i/>
          <w:sz w:val="21"/>
          <w:szCs w:val="21"/>
        </w:rPr>
        <w:t>: For Type 3 NW first training, it is supported to train new UE-side model compatible with NW-side model in use (extendibility); for Type 3 UE first training, it is not supported.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11</w:t>
      </w:r>
      <w:r>
        <w:rPr>
          <w:rFonts w:hint="default" w:ascii="Times New Roman" w:hAnsi="Times New Roman" w:cs="Times New Roman"/>
          <w:b/>
          <w:i/>
          <w:sz w:val="21"/>
          <w:szCs w:val="21"/>
        </w:rPr>
        <w:t>: For UE-sided Type 1 training, it is supported to train new NW-side model compatible with UE-side model in use (extendibility); for NW-sided Type 1 training, it is limited.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12</w:t>
      </w:r>
      <w:r>
        <w:rPr>
          <w:rFonts w:hint="default" w:ascii="Times New Roman" w:hAnsi="Times New Roman" w:cs="Times New Roman"/>
          <w:b/>
          <w:i/>
          <w:sz w:val="21"/>
          <w:szCs w:val="21"/>
        </w:rPr>
        <w:t>: For Type 2 simultaneous training, it is not supported to train new NW-side model compatible with UE-side model in use (extendibility); for Type 2 sequential NW first training, it is also not supported.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13</w:t>
      </w:r>
      <w:r>
        <w:rPr>
          <w:rFonts w:hint="default" w:ascii="Times New Roman" w:hAnsi="Times New Roman" w:cs="Times New Roman"/>
          <w:b/>
          <w:i/>
          <w:sz w:val="21"/>
          <w:szCs w:val="21"/>
        </w:rPr>
        <w:t>: For Type 3 NW first training, it is not supported to train new NW-side model compatible with UE-side model in use (extendibility); for Type 3 UE first training, it is supported.</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14</w:t>
      </w:r>
      <w:r>
        <w:rPr>
          <w:rFonts w:hint="default" w:ascii="Times New Roman" w:hAnsi="Times New Roman" w:cs="Times New Roman"/>
          <w:b/>
          <w:i/>
          <w:sz w:val="21"/>
          <w:szCs w:val="21"/>
        </w:rPr>
        <w:t>: For Type 1 UE-sided training and Type 3 UE first training, the training data distribution can match the inference device; while for Type 1 NW-sided training and Type 3 NW first training, it needs some assisted information from UE.</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15</w:t>
      </w:r>
      <w:r>
        <w:rPr>
          <w:rFonts w:hint="default" w:ascii="Times New Roman" w:hAnsi="Times New Roman" w:cs="Times New Roman"/>
          <w:b/>
          <w:i/>
          <w:sz w:val="21"/>
          <w:szCs w:val="21"/>
        </w:rPr>
        <w:t>: For Type 2 training, Type 3 training and Type 1 UE-sided training, the software/hardware compatibility could be considered; while for Type 1 NW-sided training, it is conditional with some assisted information from UE.</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16</w:t>
      </w:r>
      <w:r>
        <w:rPr>
          <w:rFonts w:hint="default" w:ascii="Times New Roman" w:hAnsi="Times New Roman" w:cs="Times New Roman"/>
          <w:b/>
          <w:i/>
          <w:sz w:val="21"/>
          <w:szCs w:val="21"/>
        </w:rPr>
        <w:t xml:space="preserve">: In CSI compression using two-sided model use case, the following table capture the pros/cons of training collaboration type 1:  </w:t>
      </w: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3"/>
        <w:gridCol w:w="1498"/>
        <w:gridCol w:w="1498"/>
        <w:gridCol w:w="17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vMerge w:val="restart"/>
            <w:tcBorders>
              <w:tl2br w:val="single" w:color="auto" w:sz="4" w:space="0"/>
            </w:tcBorders>
          </w:tcPr>
          <w:p>
            <w:pPr>
              <w:tabs>
                <w:tab w:val="left" w:pos="388"/>
                <w:tab w:val="right" w:pos="2403"/>
              </w:tabs>
              <w:wordWrap w:val="0"/>
              <w:snapToGrid w:val="0"/>
              <w:spacing w:before="72" w:beforeLines="30" w:after="72" w:afterLines="30" w:line="288" w:lineRule="auto"/>
              <w:ind w:right="400"/>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 xml:space="preserve">      Training types</w:t>
            </w:r>
          </w:p>
          <w:p>
            <w:pPr>
              <w:tabs>
                <w:tab w:val="left" w:pos="388"/>
                <w:tab w:val="right" w:pos="2403"/>
              </w:tabs>
              <w:wordWrap w:val="0"/>
              <w:snapToGrid w:val="0"/>
              <w:spacing w:before="72" w:beforeLines="30" w:after="72" w:afterLines="30" w:line="288" w:lineRule="auto"/>
              <w:ind w:right="400"/>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Characteristics</w:t>
            </w:r>
          </w:p>
          <w:p>
            <w:pPr>
              <w:rPr>
                <w:rFonts w:hint="default" w:ascii="Times New Roman" w:hAnsi="Times New Roman" w:eastAsia="Times New Roman" w:cs="Times New Roman"/>
                <w:sz w:val="21"/>
                <w:szCs w:val="21"/>
                <w:lang w:val="en-US" w:eastAsia="zh-CN"/>
              </w:rPr>
            </w:pPr>
          </w:p>
        </w:tc>
        <w:tc>
          <w:tcPr>
            <w:tcW w:w="1486" w:type="pct"/>
            <w:gridSpan w:val="2"/>
          </w:tcPr>
          <w:p>
            <w:pP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Type1: NW side</w:t>
            </w:r>
          </w:p>
        </w:tc>
        <w:tc>
          <w:tcPr>
            <w:tcW w:w="1702" w:type="pct"/>
            <w:gridSpan w:val="2"/>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vMerge w:val="continue"/>
            <w:tcBorders>
              <w:tl2br w:val="single" w:color="auto" w:sz="4" w:space="0"/>
            </w:tcBorders>
          </w:tcPr>
          <w:p>
            <w:pPr>
              <w:rPr>
                <w:rFonts w:hint="default" w:ascii="Times New Roman" w:hAnsi="Times New Roman" w:eastAsia="Times New Roman" w:cs="Times New Roman"/>
                <w:sz w:val="21"/>
                <w:szCs w:val="21"/>
                <w:lang w:val="en-US" w:eastAsia="zh-CN"/>
              </w:rPr>
            </w:pPr>
          </w:p>
        </w:tc>
        <w:tc>
          <w:tcPr>
            <w:tcW w:w="743" w:type="pct"/>
          </w:tcPr>
          <w:p>
            <w:pP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Unknown model structure at UE</w:t>
            </w:r>
          </w:p>
        </w:tc>
        <w:tc>
          <w:tcPr>
            <w:tcW w:w="743"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Known model structure at UE</w:t>
            </w:r>
          </w:p>
        </w:tc>
        <w:tc>
          <w:tcPr>
            <w:tcW w:w="851"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Unknown model structure at NW</w:t>
            </w:r>
          </w:p>
        </w:tc>
        <w:tc>
          <w:tcPr>
            <w:tcW w:w="851" w:type="pct"/>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lang w:eastAsia="zh-CN"/>
              </w:rPr>
              <w:t>K</w:t>
            </w:r>
            <w:r>
              <w:rPr>
                <w:rFonts w:hint="default" w:ascii="Times New Roman" w:hAnsi="Times New Roman" w:cs="Times New Roman"/>
                <w:sz w:val="21"/>
                <w:szCs w:val="21"/>
              </w:rPr>
              <w:t>nown model structure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model can be kept proprietary</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require privacy-sensitive dataset sharing</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r>
              <w:rPr>
                <w:rFonts w:hint="default" w:ascii="Times New Roman" w:hAnsi="Times New Roman" w:cs="Times New Roman"/>
                <w:color w:val="000000" w:themeColor="text1"/>
                <w:sz w:val="21"/>
                <w:szCs w:val="21"/>
                <w14:textFill>
                  <w14:solidFill>
                    <w14:schemeClr w14:val="tx1"/>
                  </w14:solidFill>
                </w14:textFil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Flexibility to support cell/site/scenario/configuration specific model</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851" w:type="pct"/>
            <w:vAlign w:val="center"/>
          </w:tcPr>
          <w:p>
            <w:pPr>
              <w:jc w:val="center"/>
              <w:rPr>
                <w:rFonts w:hint="default" w:ascii="Times New Roman" w:hAnsi="Times New Roman" w:cs="Times New Roman"/>
                <w:bCs/>
                <w:sz w:val="21"/>
                <w:szCs w:val="21"/>
                <w:lang w:val="en-US" w:eastAsia="zh-CN"/>
              </w:rPr>
            </w:pPr>
            <w:r>
              <w:rPr>
                <w:rFonts w:hint="default" w:ascii="Times New Roman" w:hAnsi="Times New Roman" w:eastAsia="Times New Roman" w:cs="Times New Roman"/>
                <w:kern w:val="24"/>
                <w:sz w:val="21"/>
                <w:szCs w:val="21"/>
                <w:lang w:val="en-US" w:eastAsia="zh-CN"/>
              </w:rPr>
              <w:t xml:space="preserve">Yes. With assisted information signaling. Less </w:t>
            </w:r>
            <w:r>
              <w:rPr>
                <w:rFonts w:hint="default" w:ascii="Times New Roman" w:hAnsi="Times New Roman" w:cs="Times New Roman"/>
                <w:bCs/>
                <w:sz w:val="21"/>
                <w:szCs w:val="21"/>
                <w:lang w:val="en-US" w:eastAsia="zh-CN"/>
              </w:rPr>
              <w:t>flexible than Type 1-NW side.</w:t>
            </w:r>
          </w:p>
        </w:tc>
        <w:tc>
          <w:tcPr>
            <w:tcW w:w="851" w:type="pct"/>
            <w:vAlign w:val="center"/>
          </w:tcPr>
          <w:p>
            <w:pPr>
              <w:jc w:val="center"/>
              <w:rPr>
                <w:rFonts w:hint="default" w:ascii="Times New Roman" w:hAnsi="Times New Roman" w:cs="Times New Roman"/>
                <w:bCs/>
                <w:sz w:val="21"/>
                <w:szCs w:val="21"/>
                <w:lang w:val="en-US" w:eastAsia="zh-CN"/>
              </w:rPr>
            </w:pPr>
            <w:r>
              <w:rPr>
                <w:rFonts w:hint="default" w:ascii="Times New Roman" w:hAnsi="Times New Roman" w:eastAsia="Times New Roman" w:cs="Times New Roman"/>
                <w:kern w:val="24"/>
                <w:sz w:val="21"/>
                <w:szCs w:val="21"/>
                <w:lang w:val="en-US" w:eastAsia="zh-CN"/>
              </w:rPr>
              <w:t xml:space="preserve">Yes. With assisted information signaling. Less </w:t>
            </w:r>
            <w:r>
              <w:rPr>
                <w:rFonts w:hint="default" w:ascii="Times New Roman" w:hAnsi="Times New Roman" w:cs="Times New Roman"/>
                <w:bCs/>
                <w:sz w:val="21"/>
                <w:szCs w:val="21"/>
                <w:lang w:val="en-US" w:eastAsia="zh-CN"/>
              </w:rPr>
              <w:t>flexible than Type 1-NW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gNB/device specific optimization is allowed</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gNB: Yes</w:t>
            </w:r>
          </w:p>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UE: No</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Restricted</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gNB: No</w:t>
            </w:r>
          </w:p>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UE: Yes</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Restricted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Model update flexibility after deployment</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Flexible</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Flexible</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flexible with </w:t>
            </w:r>
            <w:r>
              <w:rPr>
                <w:rFonts w:hint="default" w:ascii="Times New Roman" w:hAnsi="Times New Roman" w:eastAsia="Times New Roman" w:cs="Times New Roman"/>
                <w:kern w:val="24"/>
                <w:sz w:val="21"/>
                <w:szCs w:val="21"/>
                <w:lang w:val="en-US" w:eastAsia="zh-CN"/>
              </w:rPr>
              <w:t>assisted information,</w:t>
            </w:r>
            <w:r>
              <w:rPr>
                <w:rFonts w:hint="default" w:ascii="Times New Roman" w:hAnsi="Times New Roman" w:eastAsia="宋体" w:cs="Times New Roman"/>
                <w:color w:val="000000" w:themeColor="text1"/>
                <w:kern w:val="24"/>
                <w:sz w:val="21"/>
                <w:szCs w:val="21"/>
                <w14:textFill>
                  <w14:solidFill>
                    <w14:schemeClr w14:val="tx1"/>
                  </w14:solidFill>
                </w14:textFill>
              </w:rPr>
              <w:t xml:space="preserve"> less flexible than Type 1 NW side</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flexible with </w:t>
            </w:r>
            <w:r>
              <w:rPr>
                <w:rFonts w:hint="default" w:ascii="Times New Roman" w:hAnsi="Times New Roman" w:eastAsia="Times New Roman" w:cs="Times New Roman"/>
                <w:kern w:val="24"/>
                <w:sz w:val="21"/>
                <w:szCs w:val="21"/>
                <w:lang w:val="en-US" w:eastAsia="zh-CN"/>
              </w:rPr>
              <w:t>assisted information,</w:t>
            </w:r>
            <w:r>
              <w:rPr>
                <w:rFonts w:hint="default" w:ascii="Times New Roman" w:hAnsi="Times New Roman" w:eastAsia="宋体" w:cs="Times New Roman"/>
                <w:color w:val="000000" w:themeColor="text1"/>
                <w:kern w:val="24"/>
                <w:sz w:val="21"/>
                <w:szCs w:val="21"/>
                <w14:textFill>
                  <w14:solidFill>
                    <w14:schemeClr w14:val="tx1"/>
                  </w14:solidFill>
                </w14:textFill>
              </w:rPr>
              <w:t xml:space="preserve"> less flexible than Type 1 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w:t>
            </w:r>
            <w:r>
              <w:rPr>
                <w:rFonts w:hint="default" w:ascii="Times New Roman" w:hAnsi="Times New Roman" w:eastAsia="Malgun Gothic" w:cs="Times New Roman"/>
                <w:sz w:val="21"/>
                <w:szCs w:val="21"/>
                <w:lang w:val="en-US" w:eastAsia="zh-CN"/>
              </w:rPr>
              <w:t>easibility of allowing UE side and NW side to develop/update models separately</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743" w:type="pct"/>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c>
          <w:tcPr>
            <w:tcW w:w="851"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 can maintain/store a single/unified model for a CSI report configuration</w:t>
            </w:r>
          </w:p>
        </w:tc>
        <w:tc>
          <w:tcPr>
            <w:tcW w:w="743" w:type="pct"/>
            <w:vAlign w:val="center"/>
          </w:tcPr>
          <w:p>
            <w:pPr>
              <w:jc w:val="center"/>
              <w:rPr>
                <w:rFonts w:hint="default" w:ascii="Times New Roman" w:hAnsi="Times New Roman" w:eastAsia="Times New Roman" w:cs="Times New Roman"/>
                <w:strike/>
                <w:color w:val="FF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UE device can maintain/store a single/unified model for a CSI report configuration</w:t>
            </w:r>
          </w:p>
        </w:tc>
        <w:tc>
          <w:tcPr>
            <w:tcW w:w="743" w:type="pct"/>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Extendibility:</w:t>
            </w:r>
            <w:r>
              <w:rPr>
                <w:rFonts w:hint="default" w:ascii="Times New Roman" w:hAnsi="Times New Roman" w:eastAsia="Malgun Gothic" w:cs="Times New Roman"/>
                <w:sz w:val="21"/>
                <w:szCs w:val="21"/>
                <w:lang w:val="en-US" w:eastAsia="zh-CN"/>
              </w:rPr>
              <w:t xml:space="preserve"> to train new UE-side model compatible with NW-side model in use</w:t>
            </w:r>
          </w:p>
        </w:tc>
        <w:tc>
          <w:tcPr>
            <w:tcW w:w="743" w:type="pct"/>
            <w:vAlign w:val="center"/>
          </w:tcPr>
          <w:p>
            <w:pPr>
              <w:jc w:val="center"/>
              <w:rPr>
                <w:rFonts w:hint="default" w:ascii="Times New Roman" w:hAnsi="Times New Roman" w:cs="Times New Roman" w:eastAsiaTheme="minorEastAsia"/>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743" w:type="pct"/>
            <w:vAlign w:val="center"/>
          </w:tcPr>
          <w:p>
            <w:pPr>
              <w:snapToGrid w:val="0"/>
              <w:spacing w:before="72" w:beforeLines="30" w:after="72" w:afterLines="30" w:line="288" w:lineRule="auto"/>
              <w:jc w:val="center"/>
              <w:rPr>
                <w:rFonts w:hint="default" w:ascii="Times New Roman" w:hAnsi="Times New Roman" w:cs="Times New Roman" w:eastAsiaTheme="minorEastAsia"/>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NW-side model compatible with UE-side model in use</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No</w:t>
            </w:r>
          </w:p>
        </w:tc>
        <w:tc>
          <w:tcPr>
            <w:tcW w:w="743"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No</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Yes</w:t>
            </w:r>
          </w:p>
        </w:tc>
        <w:tc>
          <w:tcPr>
            <w:tcW w:w="851" w:type="pct"/>
            <w:vAlign w:val="center"/>
          </w:tcPr>
          <w:p>
            <w:pPr>
              <w:jc w:val="center"/>
              <w:rPr>
                <w:rFonts w:hint="default" w:ascii="Times New Roman" w:hAnsi="Times New Roman" w:cs="Times New Roman"/>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training data distribution can match the inference device</w:t>
            </w:r>
          </w:p>
        </w:tc>
        <w:tc>
          <w:tcPr>
            <w:tcW w:w="743"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743" w:type="pct"/>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851" w:type="pct"/>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Times New Roman" w:cs="Times New Roman"/>
                <w:sz w:val="21"/>
                <w:szCs w:val="21"/>
                <w:lang w:val="en-US" w:eastAsia="zh-CN"/>
              </w:rPr>
            </w:pPr>
            <w:r>
              <w:rPr>
                <w:rFonts w:hint="default" w:ascii="Times New Roman" w:hAnsi="Times New Roman" w:eastAsia="Malgun Gothic" w:cs="Times New Roman"/>
                <w:sz w:val="21"/>
                <w:szCs w:val="21"/>
                <w:lang w:val="en-US" w:eastAsia="zh-CN"/>
              </w:rPr>
              <w:t>Software/hardware compatibility (Whether device capability can be considered for model development)</w:t>
            </w:r>
          </w:p>
        </w:tc>
        <w:tc>
          <w:tcPr>
            <w:tcW w:w="743"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bCs/>
                <w:sz w:val="21"/>
                <w:szCs w:val="21"/>
                <w:lang w:val="en-US" w:eastAsia="zh-CN"/>
              </w:rPr>
              <w:t xml:space="preserve">Conditional, with </w:t>
            </w:r>
            <w:r>
              <w:rPr>
                <w:rFonts w:hint="default" w:ascii="Times New Roman" w:hAnsi="Times New Roman" w:eastAsia="Times New Roman" w:cs="Times New Roman"/>
                <w:kern w:val="24"/>
                <w:sz w:val="21"/>
                <w:szCs w:val="21"/>
                <w:lang w:val="en-US" w:eastAsia="zh-CN"/>
              </w:rPr>
              <w:t>assisted information from UE</w:t>
            </w:r>
          </w:p>
        </w:tc>
        <w:tc>
          <w:tcPr>
            <w:tcW w:w="743" w:type="pct"/>
            <w:vAlign w:val="center"/>
          </w:tcPr>
          <w:p>
            <w:pPr>
              <w:jc w:val="center"/>
              <w:rPr>
                <w:rFonts w:hint="default" w:ascii="Times New Roman" w:hAnsi="Times New Roman" w:eastAsia="Times New Roman" w:cs="Times New Roman"/>
                <w:strike/>
                <w:kern w:val="24"/>
                <w:sz w:val="21"/>
                <w:szCs w:val="21"/>
                <w:lang w:val="en-US" w:eastAsia="zh-CN"/>
              </w:rPr>
            </w:pPr>
            <w:r>
              <w:rPr>
                <w:rFonts w:hint="default" w:ascii="Times New Roman" w:hAnsi="Times New Roman" w:eastAsia="宋体" w:cs="Times New Roman"/>
                <w:sz w:val="21"/>
                <w:szCs w:val="21"/>
                <w:lang w:val="en-US" w:eastAsia="zh-CN"/>
              </w:rPr>
              <w:t>Yes</w:t>
            </w:r>
          </w:p>
        </w:tc>
        <w:tc>
          <w:tcPr>
            <w:tcW w:w="851"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Yes</w:t>
            </w:r>
          </w:p>
        </w:tc>
        <w:tc>
          <w:tcPr>
            <w:tcW w:w="851" w:type="pc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pct"/>
          </w:tcPr>
          <w:p>
            <w:pP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lang w:val="en-US" w:eastAsia="zh-CN"/>
              </w:rPr>
              <w:t>Model performance based on evaluation in 9.2.2.1</w:t>
            </w:r>
          </w:p>
        </w:tc>
        <w:tc>
          <w:tcPr>
            <w:tcW w:w="743"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743"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851" w:type="pct"/>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r>
    </w:tbl>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cs="Times New Roman"/>
          <w:b/>
          <w:i/>
          <w:sz w:val="21"/>
          <w:szCs w:val="21"/>
        </w:rPr>
      </w:pPr>
      <w:r>
        <w:rPr>
          <w:rFonts w:hint="default" w:ascii="Times New Roman" w:hAnsi="Times New Roman" w:cs="Times New Roman"/>
          <w:color w:val="000000" w:themeColor="text1"/>
          <w:sz w:val="21"/>
          <w:szCs w:val="21"/>
          <w14:textFill>
            <w14:solidFill>
              <w14:schemeClr w14:val="tx1"/>
            </w14:solidFill>
          </w14:textFill>
        </w:rPr>
        <w:t xml:space="preserve">Note 1: </w:t>
      </w:r>
      <w:r>
        <w:rPr>
          <w:rFonts w:hint="default" w:ascii="Times New Roman" w:hAnsi="Times New Roman" w:eastAsia="Malgun Gothic" w:cs="Times New Roman"/>
          <w:color w:val="000000" w:themeColor="text1"/>
          <w:sz w:val="21"/>
          <w:szCs w:val="21"/>
          <w14:textFill>
            <w14:solidFill>
              <w14:schemeClr w14:val="tx1"/>
            </w14:solidFill>
          </w14:textFill>
        </w:rPr>
        <w:t xml:space="preserve">Assume information on model structure disclosed in training collaboration does not reveal </w:t>
      </w:r>
      <w:r>
        <w:rPr>
          <w:rFonts w:hint="default" w:ascii="Times New Roman" w:hAnsi="Times New Roman" w:cs="Times New Roman"/>
          <w:color w:val="000000" w:themeColor="text1"/>
          <w:sz w:val="21"/>
          <w:szCs w:val="21"/>
          <w14:textFill>
            <w14:solidFill>
              <w14:schemeClr w14:val="tx1"/>
            </w14:solidFill>
          </w14:textFill>
        </w:rPr>
        <w:t>proprietary</w:t>
      </w:r>
      <w:r>
        <w:rPr>
          <w:rFonts w:hint="default" w:ascii="Times New Roman" w:hAnsi="Times New Roman" w:eastAsia="Malgun Gothic" w:cs="Times New Roman"/>
          <w:color w:val="000000" w:themeColor="text1"/>
          <w:sz w:val="21"/>
          <w:szCs w:val="21"/>
          <w14:textFill>
            <w14:solidFill>
              <w14:schemeClr w14:val="tx1"/>
            </w14:solidFill>
          </w14:textFill>
        </w:rPr>
        <w:t xml:space="preserve"> information. </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Observation 17</w:t>
      </w:r>
      <w:r>
        <w:rPr>
          <w:rFonts w:hint="default" w:ascii="Times New Roman" w:hAnsi="Times New Roman" w:cs="Times New Roman"/>
          <w:b/>
          <w:i/>
          <w:sz w:val="21"/>
          <w:szCs w:val="21"/>
        </w:rPr>
        <w:t xml:space="preserve">: In CSI compression using two-sided model use case, the following table capture the pros/cons of training collaboration type 2 </w:t>
      </w:r>
      <w:r>
        <w:rPr>
          <w:rFonts w:hint="default" w:ascii="Times New Roman" w:hAnsi="Times New Roman" w:cs="Times New Roman"/>
          <w:b/>
          <w:i/>
          <w:sz w:val="21"/>
          <w:szCs w:val="21"/>
          <w:lang w:val="en-US" w:eastAsia="zh-CN"/>
        </w:rPr>
        <w:t>and type 3</w:t>
      </w:r>
      <w:r>
        <w:rPr>
          <w:rFonts w:hint="default" w:ascii="Times New Roman" w:hAnsi="Times New Roman" w:cs="Times New Roman"/>
          <w:b/>
          <w:i/>
          <w:sz w:val="21"/>
          <w:szCs w:val="21"/>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5"/>
        <w:gridCol w:w="1701"/>
        <w:gridCol w:w="1638"/>
        <w:gridCol w:w="1638"/>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l2br w:val="single" w:color="auto" w:sz="4" w:space="0"/>
            </w:tcBorders>
            <w:vAlign w:val="center"/>
          </w:tcPr>
          <w:p>
            <w:pPr>
              <w:ind w:firstLine="204"/>
              <w:jc w:val="center"/>
              <w:rPr>
                <w:rFonts w:hint="default" w:ascii="Times New Roman" w:hAnsi="Times New Roman" w:cs="Times New Roman"/>
                <w:sz w:val="21"/>
                <w:szCs w:val="21"/>
              </w:rPr>
            </w:pPr>
            <w:r>
              <w:rPr>
                <w:rFonts w:hint="default" w:ascii="Times New Roman" w:hAnsi="Times New Roman" w:cs="Times New Roman"/>
                <w:sz w:val="21"/>
                <w:szCs w:val="21"/>
              </w:rPr>
              <w:t>Training types</w:t>
            </w:r>
          </w:p>
          <w:p>
            <w:pPr>
              <w:ind w:firstLine="204"/>
              <w:jc w:val="center"/>
              <w:rPr>
                <w:rFonts w:hint="default" w:ascii="Times New Roman" w:hAnsi="Times New Roman" w:eastAsia="Times New Roman" w:cs="Times New Roman"/>
                <w:sz w:val="21"/>
                <w:szCs w:val="21"/>
              </w:rPr>
            </w:pPr>
          </w:p>
          <w:p>
            <w:pPr>
              <w:ind w:firstLine="204"/>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Characteristics</w:t>
            </w:r>
          </w:p>
        </w:tc>
        <w:tc>
          <w:tcPr>
            <w:tcW w:w="0" w:type="auto"/>
            <w:gridSpan w:val="2"/>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2</w:t>
            </w:r>
          </w:p>
        </w:tc>
        <w:tc>
          <w:tcPr>
            <w:tcW w:w="0" w:type="auto"/>
            <w:gridSpan w:val="2"/>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l2br w:val="single" w:color="auto" w:sz="4" w:space="0"/>
            </w:tcBorders>
            <w:vAlign w:val="center"/>
          </w:tcPr>
          <w:p>
            <w:pPr>
              <w:jc w:val="center"/>
              <w:rPr>
                <w:rFonts w:hint="default" w:ascii="Times New Roman" w:hAnsi="Times New Roman" w:eastAsia="Times New Roman" w:cs="Times New Roman"/>
                <w:sz w:val="21"/>
                <w:szCs w:val="21"/>
                <w:lang w:val="en-US" w:eastAsia="zh-CN"/>
              </w:rPr>
            </w:pP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Simultaneous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Sequential NW first (note 1)</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NW first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sz w:val="21"/>
                <w:szCs w:val="21"/>
              </w:rPr>
              <w:t>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model can be kept proprietary</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 xml:space="preserve">Yes </w:t>
            </w:r>
            <w:r>
              <w:rPr>
                <w:rFonts w:hint="default" w:ascii="Times New Roman" w:hAnsi="Times New Roman" w:cs="Times New Roman"/>
                <w:color w:val="000000" w:themeColor="text1"/>
                <w:kern w:val="24"/>
                <w:sz w:val="21"/>
                <w:szCs w:val="21"/>
                <w14:textFill>
                  <w14:solidFill>
                    <w14:schemeClr w14:val="tx1"/>
                  </w14:solidFill>
                </w14:textFill>
              </w:rPr>
              <w:t>(note 2)</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require privacy-sensitive dataset sharing</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No (note3)</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c>
          <w:tcPr>
            <w:tcW w:w="0" w:type="auto"/>
            <w:vAlign w:val="center"/>
          </w:tcPr>
          <w:p>
            <w:pPr>
              <w:jc w:val="center"/>
              <w:rPr>
                <w:rFonts w:hint="default" w:ascii="Times New Roman" w:hAnsi="Times New Roman" w:eastAsia="Times New Roman" w:cs="Times New Roman"/>
                <w:color w:val="000000"/>
                <w:sz w:val="21"/>
                <w:szCs w:val="21"/>
                <w:lang w:val="en-US" w:eastAsia="zh-CN"/>
              </w:rPr>
            </w:pPr>
            <w:r>
              <w:rPr>
                <w:rFonts w:hint="default" w:ascii="Times New Roman" w:hAnsi="Times New Roman" w:eastAsia="Times New Roman" w:cs="Times New Roman"/>
                <w:color w:val="000000"/>
                <w:kern w:val="24"/>
                <w:sz w:val="21"/>
                <w:szCs w:val="21"/>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Flexibility to support cell/site/scenario/configuration specific model</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Difficult</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kern w:val="24"/>
                <w:sz w:val="21"/>
                <w:szCs w:val="21"/>
              </w:rPr>
              <w:t xml:space="preserve">Semi-flexible. </w:t>
            </w:r>
            <w:r>
              <w:rPr>
                <w:rFonts w:hint="default" w:ascii="Times New Roman" w:hAnsi="Times New Roman" w:cs="Times New Roman"/>
                <w:color w:val="000000" w:themeColor="text1"/>
                <w:kern w:val="24"/>
                <w:sz w:val="21"/>
                <w:szCs w:val="21"/>
                <w14:textFill>
                  <w14:solidFill>
                    <w14:schemeClr w14:val="tx1"/>
                  </w14:solidFill>
                </w14:textFill>
              </w:rPr>
              <w:t>Less flexible compared to type 3</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Semi-flexible.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Semi-flexible. With assisted information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gNB/device specific optimization is allowed</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Yes</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Model update flexibility after deployment</w:t>
            </w:r>
          </w:p>
        </w:tc>
        <w:tc>
          <w:tcPr>
            <w:tcW w:w="0" w:type="auto"/>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Not flexible</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Semi-flexible. Less flexible compared to type 3</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eastAsia="Times New Roman" w:cs="Times New Roman"/>
                <w:kern w:val="24"/>
                <w:sz w:val="21"/>
                <w:szCs w:val="21"/>
                <w:lang w:val="en-US" w:eastAsia="zh-CN"/>
              </w:rPr>
              <w:t>Semi-flexible</w:t>
            </w:r>
          </w:p>
          <w:p>
            <w:pPr>
              <w:jc w:val="center"/>
              <w:rPr>
                <w:rFonts w:hint="default" w:ascii="Times New Roman" w:hAnsi="Times New Roman" w:eastAsia="Times New Roman" w:cs="Times New Roman"/>
                <w:sz w:val="21"/>
                <w:szCs w:val="21"/>
                <w:lang w:val="en-US" w:eastAsia="zh-CN"/>
              </w:rPr>
            </w:pPr>
          </w:p>
        </w:tc>
        <w:tc>
          <w:tcPr>
            <w:tcW w:w="0" w:type="auto"/>
            <w:vAlign w:val="center"/>
          </w:tcPr>
          <w:p>
            <w:pPr>
              <w:jc w:val="center"/>
              <w:rPr>
                <w:rFonts w:hint="default" w:ascii="Times New Roman" w:hAnsi="Times New Roman" w:cs="Times New Roman" w:eastAsiaTheme="minorEastAsia"/>
                <w:kern w:val="24"/>
                <w:sz w:val="21"/>
                <w:szCs w:val="21"/>
                <w:lang w:val="en-US" w:eastAsia="zh-CN"/>
              </w:rPr>
            </w:pPr>
            <w:r>
              <w:rPr>
                <w:rFonts w:hint="default" w:ascii="Times New Roman" w:hAnsi="Times New Roman" w:eastAsia="Times New Roman" w:cs="Times New Roman"/>
                <w:kern w:val="24"/>
                <w:sz w:val="21"/>
                <w:szCs w:val="21"/>
                <w:lang w:val="en-US" w:eastAsia="zh-CN"/>
              </w:rPr>
              <w:t xml:space="preserve">Conditional semi-flexible, </w:t>
            </w:r>
            <w:r>
              <w:rPr>
                <w:rFonts w:hint="default" w:ascii="Times New Roman" w:hAnsi="Times New Roman" w:cs="Times New Roman"/>
                <w:bCs/>
                <w:sz w:val="21"/>
                <w:szCs w:val="21"/>
                <w:lang w:val="en-US" w:eastAsia="zh-CN"/>
              </w:rPr>
              <w:t xml:space="preserve">with </w:t>
            </w:r>
            <w:r>
              <w:rPr>
                <w:rFonts w:hint="default" w:ascii="Times New Roman" w:hAnsi="Times New Roman" w:eastAsia="Times New Roman" w:cs="Times New Roman"/>
                <w:kern w:val="24"/>
                <w:sz w:val="21"/>
                <w:szCs w:val="21"/>
                <w:lang w:val="en-US" w:eastAsia="zh-CN"/>
              </w:rPr>
              <w:t>assisted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F</w:t>
            </w:r>
            <w:r>
              <w:rPr>
                <w:rFonts w:hint="default" w:ascii="Times New Roman" w:hAnsi="Times New Roman" w:eastAsia="Malgun Gothic" w:cs="Times New Roman"/>
                <w:sz w:val="21"/>
                <w:szCs w:val="21"/>
                <w:lang w:val="en-US" w:eastAsia="zh-CN"/>
              </w:rPr>
              <w:t>easibility of allowing UE side and NW side to develop/update models separately</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Infeasible</w:t>
            </w:r>
          </w:p>
        </w:tc>
        <w:tc>
          <w:tcPr>
            <w:tcW w:w="0" w:type="auto"/>
            <w:vAlign w:val="center"/>
          </w:tcPr>
          <w:p>
            <w:pPr>
              <w:jc w:val="center"/>
              <w:rPr>
                <w:rFonts w:hint="default" w:ascii="Times New Roman" w:hAnsi="Times New Roman" w:eastAsia="Times New Roman" w:cs="Times New Roman"/>
                <w:kern w:val="24"/>
                <w:sz w:val="21"/>
                <w:szCs w:val="21"/>
                <w:lang w:val="en-US" w:eastAsia="zh-CN"/>
              </w:rPr>
            </w:pPr>
            <w:r>
              <w:rPr>
                <w:rFonts w:hint="default" w:ascii="Times New Roman" w:hAnsi="Times New Roman" w:cs="Times New Roman"/>
                <w:bCs/>
                <w:color w:val="000000" w:themeColor="text1"/>
                <w:kern w:val="24"/>
                <w:sz w:val="21"/>
                <w:szCs w:val="21"/>
                <w14:textFill>
                  <w14:solidFill>
                    <w14:schemeClr w14:val="tx1"/>
                  </w14:solidFill>
                </w14:textFill>
              </w:rPr>
              <w:t>Feasible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Feasible</w:t>
            </w:r>
          </w:p>
        </w:tc>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kern w:val="24"/>
                <w:sz w:val="21"/>
                <w:szCs w:val="21"/>
                <w:lang w:val="en-US" w:eastAsia="zh-CN"/>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gNB can maintain/store a single/unified model for a CSI report configuration</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Yes. Performance loss refers to 9.2.2.1 observations</w:t>
            </w:r>
            <w:r>
              <w:rPr>
                <w:rFonts w:hint="default" w:ascii="Times New Roman" w:hAnsi="Times New Roman" w:eastAsia="Malgun Gothic" w:cs="Times New Roman"/>
                <w:sz w:val="21"/>
                <w:szCs w:val="21"/>
                <w:lang w:val="en-US" w:eastAsia="zh-CN"/>
              </w:rPr>
              <w:t xml:space="preserve"> </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UE device can maintain/store a single/unified model for a CSI report configuration</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Yes. Performance loss refers to 9.2.2.1 observations</w:t>
            </w:r>
            <w:r>
              <w:rPr>
                <w:rFonts w:hint="default" w:ascii="Times New Roman" w:hAnsi="Times New Roman" w:eastAsia="Malgun Gothic" w:cs="Times New Roman"/>
                <w:sz w:val="21"/>
                <w:szCs w:val="21"/>
                <w:lang w:val="en-US" w:eastAsia="zh-CN"/>
              </w:rPr>
              <w:t xml:space="preserve"> </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c>
          <w:tcPr>
            <w:tcW w:w="0" w:type="auto"/>
            <w:vAlign w:val="center"/>
          </w:tcPr>
          <w:p>
            <w:pPr>
              <w:jc w:val="center"/>
              <w:rPr>
                <w:rFonts w:hint="default" w:ascii="Times New Roman" w:hAnsi="Times New Roman" w:eastAsia="Times New Roman" w:cs="Times New Roman"/>
                <w:color w:val="000000"/>
                <w:sz w:val="21"/>
                <w:szCs w:val="21"/>
                <w:highlight w:val="yellow"/>
                <w:lang w:val="en-US" w:eastAsia="zh-CN"/>
              </w:rPr>
            </w:pPr>
            <w:r>
              <w:rPr>
                <w:rFonts w:hint="default" w:ascii="Times New Roman" w:hAnsi="Times New Roman" w:eastAsia="Malgun Gothic" w:cs="Times New Roman"/>
                <w:sz w:val="21"/>
                <w:szCs w:val="21"/>
              </w:rPr>
              <w:t>Yes. 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UE-side model compatible with NW-side model in use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cs="Times New Roman"/>
                <w:sz w:val="21"/>
                <w:szCs w:val="21"/>
              </w:rPr>
              <w:t>Extendibility:</w:t>
            </w:r>
            <w:r>
              <w:rPr>
                <w:rFonts w:hint="default" w:ascii="Times New Roman" w:hAnsi="Times New Roman" w:eastAsia="Malgun Gothic" w:cs="Times New Roman"/>
                <w:sz w:val="21"/>
                <w:szCs w:val="21"/>
              </w:rPr>
              <w:t xml:space="preserve"> To train new NW-side model compatible with UE-side model in use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cs="Times New Roman"/>
                <w:bCs/>
                <w:color w:val="000000" w:themeColor="text1"/>
                <w:kern w:val="24"/>
                <w:sz w:val="21"/>
                <w:szCs w:val="21"/>
                <w14:textFill>
                  <w14:solidFill>
                    <w14:schemeClr w14:val="tx1"/>
                  </w14:solidFill>
                </w14:textFill>
              </w:rPr>
            </w:pPr>
            <w:r>
              <w:rPr>
                <w:rFonts w:hint="default" w:ascii="Times New Roman" w:hAnsi="Times New Roman" w:cs="Times New Roman"/>
                <w:color w:val="000000" w:themeColor="text1"/>
                <w:kern w:val="24"/>
                <w:sz w:val="21"/>
                <w:szCs w:val="21"/>
                <w14:textFill>
                  <w14:solidFill>
                    <w14:schemeClr w14:val="tx1"/>
                  </w14:solidFill>
                </w14:textFill>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Not support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Times New Roman" w:cs="Times New Roman"/>
                <w:sz w:val="21"/>
                <w:szCs w:val="21"/>
                <w:lang w:val="en-US" w:eastAsia="zh-CN"/>
              </w:rPr>
              <w:t>Whether training data distribution can match the inference device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Restricted</w:t>
            </w:r>
          </w:p>
        </w:tc>
        <w:tc>
          <w:tcPr>
            <w:tcW w:w="0" w:type="auto"/>
            <w:vAlign w:val="center"/>
          </w:tcPr>
          <w:p>
            <w:pPr>
              <w:jc w:val="center"/>
              <w:rPr>
                <w:rFonts w:hint="default" w:ascii="Times New Roman" w:hAnsi="Times New Roman" w:cs="Times New Roman"/>
                <w:bCs/>
                <w:color w:val="000000" w:themeColor="text1"/>
                <w:kern w:val="24"/>
                <w:sz w:val="21"/>
                <w:szCs w:val="21"/>
                <w14:textFill>
                  <w14:solidFill>
                    <w14:schemeClr w14:val="tx1"/>
                  </w14:solidFill>
                </w14:textFill>
              </w:rPr>
            </w:pPr>
            <w:r>
              <w:rPr>
                <w:rFonts w:hint="default" w:ascii="Times New Roman" w:hAnsi="Times New Roman" w:eastAsia="Times New Roman" w:cs="Times New Roman"/>
                <w:color w:val="000000"/>
                <w:kern w:val="24"/>
                <w:sz w:val="21"/>
                <w:szCs w:val="21"/>
                <w:lang w:val="en-US" w:eastAsia="zh-CN"/>
              </w:rPr>
              <w:t>Restricted</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Times New Roman" w:cs="Times New Roman"/>
                <w:color w:val="000000"/>
                <w:kern w:val="24"/>
                <w:sz w:val="21"/>
                <w:szCs w:val="21"/>
                <w:lang w:val="en-US" w:eastAsia="zh-CN"/>
              </w:rPr>
              <w:t>Conditional, with assisted information from UE</w:t>
            </w:r>
          </w:p>
        </w:tc>
        <w:tc>
          <w:tcPr>
            <w:tcW w:w="0" w:type="auto"/>
            <w:vAlign w:val="center"/>
          </w:tcPr>
          <w:p>
            <w:pPr>
              <w:jc w:val="center"/>
              <w:rPr>
                <w:rFonts w:hint="default" w:ascii="Times New Roman" w:hAnsi="Times New Roman" w:eastAsia="宋体" w:cs="Times New Roman"/>
                <w:sz w:val="21"/>
                <w:szCs w:val="21"/>
                <w:lang w:val="en-US" w:eastAsia="zh-CN"/>
              </w:rPr>
            </w:pPr>
          </w:p>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Times New Roman" w:cs="Times New Roman"/>
                <w:sz w:val="21"/>
                <w:szCs w:val="21"/>
                <w:lang w:val="en-US" w:eastAsia="zh-CN"/>
              </w:rPr>
            </w:pPr>
            <w:r>
              <w:rPr>
                <w:rFonts w:hint="default" w:ascii="Times New Roman" w:hAnsi="Times New Roman" w:eastAsia="Malgun Gothic" w:cs="Times New Roman"/>
                <w:sz w:val="21"/>
                <w:szCs w:val="21"/>
                <w:lang w:val="en-US" w:eastAsia="zh-CN"/>
              </w:rPr>
              <w:t>Software/hardware compatibility (Whether device capability can be considered for model development)</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c>
          <w:tcPr>
            <w:tcW w:w="0" w:type="auto"/>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color w:val="000000" w:themeColor="text1"/>
                <w:sz w:val="21"/>
                <w:szCs w:val="21"/>
                <w14:textFill>
                  <w14:solidFill>
                    <w14:schemeClr w14:val="tx1"/>
                  </w14:solidFill>
                </w14:textFill>
              </w:rPr>
              <w:t>Compatible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宋体" w:cs="Times New Roman"/>
                <w:sz w:val="21"/>
                <w:szCs w:val="21"/>
                <w:lang w:val="en-US" w:eastAsia="zh-CN"/>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lang w:val="en-US" w:eastAsia="zh-CN"/>
              </w:rPr>
              <w:t>Model performance based on evaluation in 9.2.2.1</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Malgun Gothic" w:cs="Times New Roman"/>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c>
          <w:tcPr>
            <w:tcW w:w="0" w:type="auto"/>
            <w:vAlign w:val="center"/>
          </w:tcPr>
          <w:p>
            <w:pPr>
              <w:jc w:val="center"/>
              <w:rPr>
                <w:rFonts w:hint="default" w:ascii="Times New Roman" w:hAnsi="Times New Roman" w:eastAsia="Times New Roman" w:cs="Times New Roman"/>
                <w:color w:val="000000"/>
                <w:kern w:val="24"/>
                <w:sz w:val="21"/>
                <w:szCs w:val="21"/>
                <w:lang w:val="en-US" w:eastAsia="zh-CN"/>
              </w:rPr>
            </w:pPr>
            <w:r>
              <w:rPr>
                <w:rFonts w:hint="default" w:ascii="Times New Roman" w:hAnsi="Times New Roman" w:eastAsia="Malgun Gothic" w:cs="Times New Roman"/>
                <w:sz w:val="21"/>
                <w:szCs w:val="21"/>
              </w:rPr>
              <w:t>Performance refers to 9.2.2.1 observations</w:t>
            </w:r>
          </w:p>
        </w:tc>
      </w:tr>
    </w:tbl>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cs="Times New Roman"/>
          <w:sz w:val="21"/>
          <w:szCs w:val="21"/>
        </w:rPr>
      </w:pPr>
      <w:r>
        <w:rPr>
          <w:rFonts w:hint="default" w:ascii="Times New Roman" w:hAnsi="Times New Roman" w:cs="Times New Roman"/>
          <w:sz w:val="21"/>
          <w:szCs w:val="21"/>
        </w:rPr>
        <w:t xml:space="preserve">Note 1: Type 2 Sequential training assumes NW-first training, since Type 2 Sequential UE-first training would have similar pros/cons as Type 3 UE-first training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eastAsia="Malgun Gothic"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Note 2: </w:t>
      </w:r>
      <w:r>
        <w:rPr>
          <w:rFonts w:hint="default" w:ascii="Times New Roman" w:hAnsi="Times New Roman" w:eastAsia="Malgun Gothic" w:cs="Times New Roman"/>
          <w:color w:val="000000" w:themeColor="text1"/>
          <w:sz w:val="21"/>
          <w:szCs w:val="21"/>
          <w14:textFill>
            <w14:solidFill>
              <w14:schemeClr w14:val="tx1"/>
            </w14:solidFill>
          </w14:textFill>
        </w:rPr>
        <w:t xml:space="preserve">Assume information on model structure disclosed in training collaboration does not reveal </w:t>
      </w:r>
      <w:r>
        <w:rPr>
          <w:rFonts w:hint="default" w:ascii="Times New Roman" w:hAnsi="Times New Roman" w:cs="Times New Roman"/>
          <w:color w:val="000000" w:themeColor="text1"/>
          <w:sz w:val="21"/>
          <w:szCs w:val="21"/>
          <w14:textFill>
            <w14:solidFill>
              <w14:schemeClr w14:val="tx1"/>
            </w14:solidFill>
          </w14:textFill>
        </w:rPr>
        <w:t>proprietary</w:t>
      </w:r>
      <w:r>
        <w:rPr>
          <w:rFonts w:hint="default" w:ascii="Times New Roman" w:hAnsi="Times New Roman" w:eastAsia="Malgun Gothic" w:cs="Times New Roman"/>
          <w:color w:val="000000" w:themeColor="text1"/>
          <w:sz w:val="21"/>
          <w:szCs w:val="21"/>
          <w14:textFill>
            <w14:solidFill>
              <w14:schemeClr w14:val="tx1"/>
            </w14:solidFill>
          </w14:textFill>
        </w:rPr>
        <w:t xml:space="preserve"> information. </w:t>
      </w:r>
    </w:p>
    <w:p>
      <w:pPr>
        <w:tabs>
          <w:tab w:val="left" w:pos="720"/>
        </w:tabs>
        <w:overflowPunct w:val="0"/>
        <w:autoSpaceDE w:val="0"/>
        <w:autoSpaceDN w:val="0"/>
        <w:adjustRightInd w:val="0"/>
        <w:snapToGrid w:val="0"/>
        <w:spacing w:before="72" w:beforeLines="30" w:after="72" w:afterLines="30" w:line="288" w:lineRule="auto"/>
        <w:jc w:val="both"/>
        <w:textAlignment w:val="baseline"/>
        <w:rPr>
          <w:rFonts w:hint="default" w:ascii="Times New Roman" w:hAnsi="Times New Roman" w:cs="Times New Roman"/>
          <w:bCs/>
          <w:iCs/>
          <w:sz w:val="21"/>
          <w:szCs w:val="21"/>
        </w:rPr>
      </w:pPr>
      <w:r>
        <w:rPr>
          <w:rFonts w:hint="default" w:ascii="Times New Roman" w:hAnsi="Times New Roman" w:cs="Times New Roman"/>
          <w:sz w:val="21"/>
          <w:szCs w:val="21"/>
        </w:rPr>
        <w:t xml:space="preserve">Note 3: Assume precoding matrix is not privacy sensitive data. FFS: other information such as channel matrix and assisted information. </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Proposal 1</w:t>
      </w:r>
      <w:r>
        <w:rPr>
          <w:rFonts w:hint="default" w:ascii="Times New Roman" w:hAnsi="Times New Roman" w:cs="Times New Roman"/>
          <w:b/>
          <w:i/>
          <w:sz w:val="21"/>
          <w:szCs w:val="21"/>
        </w:rPr>
        <w:t>: In CSI compression using two-sided model use case with training collaboration type 3, for sequential training, the following can be further studied:</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rFonts w:hint="default" w:ascii="Times New Roman" w:hAnsi="Times New Roman" w:cs="Times New Roman"/>
          <w:b/>
          <w:i/>
          <w:sz w:val="21"/>
          <w:szCs w:val="21"/>
        </w:rPr>
      </w:pPr>
      <w:r>
        <w:rPr>
          <w:rFonts w:hint="default" w:ascii="Times New Roman" w:hAnsi="Times New Roman" w:cs="Times New Roman"/>
          <w:b/>
          <w:i/>
          <w:sz w:val="21"/>
          <w:szCs w:val="21"/>
        </w:rPr>
        <w:t xml:space="preserve">CSI reconstruction model training dataset and/or other information delivery from UE side to NW side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rFonts w:hint="default" w:ascii="Times New Roman" w:hAnsi="Times New Roman" w:cs="Times New Roman"/>
          <w:b/>
          <w:i/>
          <w:sz w:val="21"/>
          <w:szCs w:val="21"/>
        </w:rPr>
      </w:pPr>
      <w:r>
        <w:rPr>
          <w:rFonts w:hint="default" w:ascii="Times New Roman" w:hAnsi="Times New Roman" w:cs="Times New Roman"/>
          <w:b/>
          <w:i/>
          <w:sz w:val="21"/>
          <w:szCs w:val="21"/>
        </w:rPr>
        <w:t xml:space="preserve">CSI generation model training dataset and/or other information delivery from NW side to UE side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rFonts w:hint="default" w:ascii="Times New Roman" w:hAnsi="Times New Roman" w:cs="Times New Roman"/>
          <w:b/>
          <w:i/>
          <w:sz w:val="21"/>
          <w:szCs w:val="21"/>
        </w:rPr>
      </w:pPr>
      <w:r>
        <w:rPr>
          <w:rFonts w:hint="default" w:ascii="Times New Roman" w:hAnsi="Times New Roman" w:cs="Times New Roman"/>
          <w:b/>
          <w:i/>
          <w:sz w:val="21"/>
          <w:szCs w:val="21"/>
        </w:rPr>
        <w:t xml:space="preserve">Data sample format/type/assistance information   </w:t>
      </w:r>
    </w:p>
    <w:p>
      <w:pPr>
        <w:pStyle w:val="46"/>
        <w:keepNext w:val="0"/>
        <w:keepLines w:val="0"/>
        <w:pageBreakBefore w:val="0"/>
        <w:widowControl w:val="0"/>
        <w:numPr>
          <w:ilvl w:val="0"/>
          <w:numId w:val="14"/>
        </w:numPr>
        <w:kinsoku/>
        <w:wordWrap/>
        <w:overflowPunct/>
        <w:topLinePunct w:val="0"/>
        <w:autoSpaceDE/>
        <w:autoSpaceDN/>
        <w:bidi w:val="0"/>
        <w:adjustRightInd w:val="0"/>
        <w:snapToGrid w:val="0"/>
        <w:spacing w:before="120" w:beforeLines="50" w:after="0" w:line="240" w:lineRule="auto"/>
        <w:ind w:left="442" w:hanging="442"/>
        <w:jc w:val="both"/>
        <w:textAlignment w:val="auto"/>
        <w:rPr>
          <w:rFonts w:hint="default" w:ascii="Times New Roman" w:hAnsi="Times New Roman" w:eastAsia="Yu Mincho" w:cs="Times New Roman"/>
          <w:b/>
          <w:i/>
          <w:color w:val="000000"/>
          <w:sz w:val="21"/>
          <w:szCs w:val="21"/>
          <w:lang w:eastAsia="zh-CN"/>
        </w:rPr>
      </w:pPr>
      <w:r>
        <w:rPr>
          <w:rFonts w:hint="default" w:ascii="Times New Roman" w:hAnsi="Times New Roman" w:cs="Times New Roman"/>
          <w:b/>
          <w:i/>
          <w:sz w:val="21"/>
          <w:szCs w:val="21"/>
        </w:rPr>
        <w:t>Quantization/de-quantization related information</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Proposal 2</w:t>
      </w:r>
      <w:r>
        <w:rPr>
          <w:rFonts w:hint="default" w:ascii="Times New Roman" w:hAnsi="Times New Roman" w:cs="Times New Roman"/>
          <w:b/>
          <w:i/>
          <w:sz w:val="21"/>
          <w:szCs w:val="21"/>
        </w:rPr>
        <w:t xml:space="preserve">: For </w:t>
      </w:r>
      <w:r>
        <w:rPr>
          <w:rFonts w:hint="default" w:ascii="Times New Roman" w:hAnsi="Times New Roman" w:cs="Times New Roman"/>
          <w:b/>
          <w:bCs/>
          <w:i/>
          <w:iCs/>
          <w:sz w:val="21"/>
          <w:szCs w:val="21"/>
        </w:rPr>
        <w:t>CSI prediction</w:t>
      </w:r>
      <w:r>
        <w:rPr>
          <w:rFonts w:hint="default" w:ascii="Times New Roman" w:hAnsi="Times New Roman" w:cs="Times New Roman"/>
          <w:b/>
          <w:i/>
          <w:sz w:val="21"/>
          <w:szCs w:val="21"/>
        </w:rPr>
        <w:t>, regarding the spec impact during inference phase, we could take the agreements achieved in Rel-18 9.1.2 sub-agenda as a starting point.</w:t>
      </w:r>
    </w:p>
    <w:p>
      <w:pPr>
        <w:widowControl w:val="0"/>
        <w:adjustRightInd w:val="0"/>
        <w:snapToGrid w:val="0"/>
        <w:spacing w:before="120" w:beforeLines="50" w:line="288" w:lineRule="auto"/>
        <w:jc w:val="both"/>
        <w:rPr>
          <w:rFonts w:hint="default" w:ascii="Times New Roman" w:hAnsi="Times New Roman" w:cs="Times New Roman"/>
          <w:b/>
          <w:i/>
          <w:sz w:val="21"/>
          <w:szCs w:val="21"/>
        </w:rPr>
      </w:pPr>
      <w:r>
        <w:rPr>
          <w:rFonts w:hint="default" w:ascii="Times New Roman" w:hAnsi="Times New Roman" w:cs="Times New Roman"/>
          <w:b/>
          <w:i/>
          <w:sz w:val="21"/>
          <w:szCs w:val="21"/>
          <w:u w:val="single"/>
        </w:rPr>
        <w:t>Proposal 3</w:t>
      </w:r>
      <w:r>
        <w:rPr>
          <w:rFonts w:hint="default" w:ascii="Times New Roman" w:hAnsi="Times New Roman" w:cs="Times New Roman"/>
          <w:b/>
          <w:i/>
          <w:sz w:val="21"/>
          <w:szCs w:val="21"/>
        </w:rPr>
        <w:t xml:space="preserve">: For </w:t>
      </w:r>
      <w:r>
        <w:rPr>
          <w:rFonts w:hint="default" w:ascii="Times New Roman" w:hAnsi="Times New Roman" w:cs="Times New Roman"/>
          <w:b/>
          <w:bCs/>
          <w:i/>
          <w:iCs/>
          <w:sz w:val="21"/>
          <w:szCs w:val="21"/>
        </w:rPr>
        <w:t>CSI prediction</w:t>
      </w:r>
      <w:r>
        <w:rPr>
          <w:rFonts w:hint="default" w:ascii="Times New Roman" w:hAnsi="Times New Roman" w:cs="Times New Roman"/>
          <w:b/>
          <w:i/>
          <w:sz w:val="21"/>
          <w:szCs w:val="21"/>
        </w:rPr>
        <w:t>, some CSI related parameters agreed in 9.1.2 sub-agenda might need revision to adapt AI/ML-enabled CSI prediction.</w:t>
      </w:r>
    </w:p>
    <w:p>
      <w:pPr>
        <w:pStyle w:val="2"/>
        <w:keepLines/>
        <w:numPr>
          <w:ilvl w:val="0"/>
          <w:numId w:val="7"/>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bookmarkStart w:id="21" w:name="_GoBack"/>
      <w:r>
        <w:rPr>
          <w:kern w:val="2"/>
          <w:sz w:val="21"/>
          <w:szCs w:val="21"/>
        </w:rPr>
        <w:t>RP-213599, New SI: Study on Artificial Intelligence (AI)/Machine Learning (ML) for NR Air Interface</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3GPP RAN1#110, RAN1 Chairman’s Notes, Toulouse, France, August 2022.</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3GPP RAN1#112, RAN1 Chairman’s Notes, Athens, Greece, February 2023.</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3GPP RAN1#111, RAN1 Chairman’s Notes, Toulouse, France, November 2022.</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3GPP RAN1#112bis, RAN1 Chairman’s Notes, e-meeting, April 2023.</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3GPP RAN1#114, RAN1 Chairman’s Notes, Toulouse, France, April 2023.</w:t>
      </w:r>
    </w:p>
    <w:p>
      <w:pPr>
        <w:pStyle w:val="46"/>
        <w:keepNext w:val="0"/>
        <w:keepLines w:val="0"/>
        <w:pageBreakBefore w:val="0"/>
        <w:widowControl w:val="0"/>
        <w:numPr>
          <w:ilvl w:val="0"/>
          <w:numId w:val="17"/>
        </w:numPr>
        <w:kinsoku/>
        <w:wordWrap/>
        <w:overflowPunct/>
        <w:topLinePunct w:val="0"/>
        <w:autoSpaceDE/>
        <w:autoSpaceDN/>
        <w:bidi w:val="0"/>
        <w:adjustRightInd/>
        <w:snapToGrid w:val="0"/>
        <w:spacing w:before="120" w:beforeLines="50" w:after="0" w:line="288" w:lineRule="auto"/>
        <w:ind w:left="420" w:hanging="420"/>
        <w:jc w:val="both"/>
        <w:textAlignment w:val="auto"/>
        <w:rPr>
          <w:kern w:val="2"/>
          <w:sz w:val="21"/>
          <w:szCs w:val="21"/>
        </w:rPr>
      </w:pPr>
      <w:r>
        <w:rPr>
          <w:kern w:val="2"/>
          <w:sz w:val="21"/>
          <w:szCs w:val="21"/>
        </w:rPr>
        <w:t>R1- 2308247, Summary #4 on other aspects of AI/ML for CSI enhancement</w:t>
      </w:r>
    </w:p>
    <w:bookmarkEnd w:id="21"/>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auto"/>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Segoe UI Symbol">
    <w:panose1 w:val="020B0502040204020203"/>
    <w:charset w:val="00"/>
    <w:family w:val="auto"/>
    <w:pitch w:val="default"/>
    <w:sig w:usb0="800001E3" w:usb1="1200FFEF" w:usb2="00040000" w:usb3="04000000" w:csb0="00000001" w:csb1="4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F2F4F"/>
    <w:multiLevelType w:val="multilevel"/>
    <w:tmpl w:val="0B2F2F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2">
    <w:nsid w:val="1E7764C9"/>
    <w:multiLevelType w:val="multilevel"/>
    <w:tmpl w:val="1E7764C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10E5EFC"/>
    <w:multiLevelType w:val="multilevel"/>
    <w:tmpl w:val="210E5EFC"/>
    <w:lvl w:ilvl="0" w:tentative="0">
      <w:start w:val="1"/>
      <w:numFmt w:val="bullet"/>
      <w:pStyle w:val="4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2C4493"/>
    <w:multiLevelType w:val="multilevel"/>
    <w:tmpl w:val="252C4493"/>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Arial" w:hAnsi="Arial"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4E61A82"/>
    <w:multiLevelType w:val="multilevel"/>
    <w:tmpl w:val="34E61A82"/>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9">
    <w:nsid w:val="470D7D84"/>
    <w:multiLevelType w:val="multilevel"/>
    <w:tmpl w:val="470D7D84"/>
    <w:lvl w:ilvl="0" w:tentative="0">
      <w:start w:val="1"/>
      <w:numFmt w:val="decimal"/>
      <w:lvlText w:val="%1."/>
      <w:lvlJc w:val="left"/>
      <w:pPr>
        <w:ind w:left="425" w:hanging="425"/>
      </w:pPr>
      <w:rPr>
        <w:rFonts w:hint="default"/>
        <w:b/>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4CD552CD"/>
    <w:multiLevelType w:val="multilevel"/>
    <w:tmpl w:val="4CD552C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9D155D"/>
    <w:multiLevelType w:val="multilevel"/>
    <w:tmpl w:val="569D15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15">
    <w:nsid w:val="6A1453C0"/>
    <w:multiLevelType w:val="multilevel"/>
    <w:tmpl w:val="6A1453C0"/>
    <w:lvl w:ilvl="0" w:tentative="0">
      <w:start w:val="1"/>
      <w:numFmt w:val="bullet"/>
      <w:lvlText w:val="•"/>
      <w:lvlJc w:val="left"/>
      <w:pPr>
        <w:ind w:left="845" w:hanging="420"/>
      </w:pPr>
      <w:rPr>
        <w:rFonts w:hint="default" w:ascii="Arial" w:hAnsi="Arial"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18D7D2E"/>
    <w:multiLevelType w:val="multilevel"/>
    <w:tmpl w:val="718D7D2E"/>
    <w:lvl w:ilvl="0" w:tentative="0">
      <w:start w:val="1"/>
      <w:numFmt w:val="decimal"/>
      <w:pStyle w:val="6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4"/>
  </w:num>
  <w:num w:numId="2">
    <w:abstractNumId w:val="8"/>
  </w:num>
  <w:num w:numId="3">
    <w:abstractNumId w:val="11"/>
  </w:num>
  <w:num w:numId="4">
    <w:abstractNumId w:val="1"/>
  </w:num>
  <w:num w:numId="5">
    <w:abstractNumId w:val="3"/>
  </w:num>
  <w:num w:numId="6">
    <w:abstractNumId w:val="16"/>
  </w:num>
  <w:num w:numId="7">
    <w:abstractNumId w:val="9"/>
  </w:num>
  <w:num w:numId="8">
    <w:abstractNumId w:val="12"/>
  </w:num>
  <w:num w:numId="9">
    <w:abstractNumId w:val="7"/>
  </w:num>
  <w:num w:numId="10">
    <w:abstractNumId w:val="0"/>
  </w:num>
  <w:num w:numId="11">
    <w:abstractNumId w:val="13"/>
  </w:num>
  <w:num w:numId="12">
    <w:abstractNumId w:val="6"/>
  </w:num>
  <w:num w:numId="13">
    <w:abstractNumId w:val="5"/>
  </w:num>
  <w:num w:numId="14">
    <w:abstractNumId w:val="2"/>
  </w:num>
  <w:num w:numId="15">
    <w:abstractNumId w:val="15"/>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5C4"/>
    <w:rsid w:val="00000B20"/>
    <w:rsid w:val="00000FB5"/>
    <w:rsid w:val="00001CBE"/>
    <w:rsid w:val="00002559"/>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6680C"/>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9663A"/>
    <w:rsid w:val="000A165F"/>
    <w:rsid w:val="000A2466"/>
    <w:rsid w:val="000A26FC"/>
    <w:rsid w:val="000A2E7A"/>
    <w:rsid w:val="000A523B"/>
    <w:rsid w:val="000A526D"/>
    <w:rsid w:val="000B337A"/>
    <w:rsid w:val="000B3FB8"/>
    <w:rsid w:val="000B535B"/>
    <w:rsid w:val="000B6A7E"/>
    <w:rsid w:val="000B6F19"/>
    <w:rsid w:val="000B7D7A"/>
    <w:rsid w:val="000C15B4"/>
    <w:rsid w:val="000C30B0"/>
    <w:rsid w:val="000C3D85"/>
    <w:rsid w:val="000C5E83"/>
    <w:rsid w:val="000D09A2"/>
    <w:rsid w:val="000D14FA"/>
    <w:rsid w:val="000D2A4D"/>
    <w:rsid w:val="000D33B7"/>
    <w:rsid w:val="000D3537"/>
    <w:rsid w:val="000D3BC4"/>
    <w:rsid w:val="000D706E"/>
    <w:rsid w:val="000D79D9"/>
    <w:rsid w:val="000E0AA8"/>
    <w:rsid w:val="000E2397"/>
    <w:rsid w:val="000E2B09"/>
    <w:rsid w:val="000E3A9B"/>
    <w:rsid w:val="000E6DDF"/>
    <w:rsid w:val="000E7EC9"/>
    <w:rsid w:val="000F0D72"/>
    <w:rsid w:val="000F1465"/>
    <w:rsid w:val="000F209D"/>
    <w:rsid w:val="000F212E"/>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1F59"/>
    <w:rsid w:val="00162164"/>
    <w:rsid w:val="00162C5B"/>
    <w:rsid w:val="0016443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875A1"/>
    <w:rsid w:val="0019027E"/>
    <w:rsid w:val="001903F4"/>
    <w:rsid w:val="001916D0"/>
    <w:rsid w:val="00194D7E"/>
    <w:rsid w:val="0019570E"/>
    <w:rsid w:val="00196A5C"/>
    <w:rsid w:val="00197F7C"/>
    <w:rsid w:val="001A1179"/>
    <w:rsid w:val="001A15AF"/>
    <w:rsid w:val="001A3E9D"/>
    <w:rsid w:val="001A4A8F"/>
    <w:rsid w:val="001A5AA4"/>
    <w:rsid w:val="001A6761"/>
    <w:rsid w:val="001A745F"/>
    <w:rsid w:val="001B0F08"/>
    <w:rsid w:val="001B2B90"/>
    <w:rsid w:val="001B66EC"/>
    <w:rsid w:val="001B7680"/>
    <w:rsid w:val="001C1790"/>
    <w:rsid w:val="001C1B83"/>
    <w:rsid w:val="001C2121"/>
    <w:rsid w:val="001C271F"/>
    <w:rsid w:val="001C32CA"/>
    <w:rsid w:val="001C45A9"/>
    <w:rsid w:val="001C4CF4"/>
    <w:rsid w:val="001C5B15"/>
    <w:rsid w:val="001C69F2"/>
    <w:rsid w:val="001C7430"/>
    <w:rsid w:val="001D0114"/>
    <w:rsid w:val="001D0216"/>
    <w:rsid w:val="001D0330"/>
    <w:rsid w:val="001D4A56"/>
    <w:rsid w:val="001D5521"/>
    <w:rsid w:val="001D6135"/>
    <w:rsid w:val="001E3B14"/>
    <w:rsid w:val="001E60E1"/>
    <w:rsid w:val="001E7973"/>
    <w:rsid w:val="001E7D93"/>
    <w:rsid w:val="001F147C"/>
    <w:rsid w:val="001F33B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296F"/>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A4F"/>
    <w:rsid w:val="002A0CCC"/>
    <w:rsid w:val="002A289D"/>
    <w:rsid w:val="002A3DC1"/>
    <w:rsid w:val="002A440A"/>
    <w:rsid w:val="002A4576"/>
    <w:rsid w:val="002A4BE0"/>
    <w:rsid w:val="002A75FA"/>
    <w:rsid w:val="002B1A4A"/>
    <w:rsid w:val="002B454D"/>
    <w:rsid w:val="002B4A12"/>
    <w:rsid w:val="002B603D"/>
    <w:rsid w:val="002B68A0"/>
    <w:rsid w:val="002C01FE"/>
    <w:rsid w:val="002C0439"/>
    <w:rsid w:val="002C0F1D"/>
    <w:rsid w:val="002C215B"/>
    <w:rsid w:val="002C4140"/>
    <w:rsid w:val="002C4D29"/>
    <w:rsid w:val="002C736F"/>
    <w:rsid w:val="002D111D"/>
    <w:rsid w:val="002D57B1"/>
    <w:rsid w:val="002D6152"/>
    <w:rsid w:val="002D6227"/>
    <w:rsid w:val="002D6504"/>
    <w:rsid w:val="002D78C2"/>
    <w:rsid w:val="002E001E"/>
    <w:rsid w:val="002E2038"/>
    <w:rsid w:val="002E62E5"/>
    <w:rsid w:val="002E6BA6"/>
    <w:rsid w:val="002E742C"/>
    <w:rsid w:val="002E749C"/>
    <w:rsid w:val="002F33EE"/>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0878"/>
    <w:rsid w:val="003218FC"/>
    <w:rsid w:val="00323A23"/>
    <w:rsid w:val="00323B83"/>
    <w:rsid w:val="00323EEE"/>
    <w:rsid w:val="00323F69"/>
    <w:rsid w:val="0032534F"/>
    <w:rsid w:val="003266F1"/>
    <w:rsid w:val="00331481"/>
    <w:rsid w:val="00332506"/>
    <w:rsid w:val="0033463A"/>
    <w:rsid w:val="00336BBE"/>
    <w:rsid w:val="00341059"/>
    <w:rsid w:val="00341FC2"/>
    <w:rsid w:val="003433B5"/>
    <w:rsid w:val="00344F5E"/>
    <w:rsid w:val="00345450"/>
    <w:rsid w:val="00345EBB"/>
    <w:rsid w:val="0035092A"/>
    <w:rsid w:val="00350A1B"/>
    <w:rsid w:val="00352FB6"/>
    <w:rsid w:val="0035452A"/>
    <w:rsid w:val="00356B59"/>
    <w:rsid w:val="00357167"/>
    <w:rsid w:val="00362D1E"/>
    <w:rsid w:val="00365B44"/>
    <w:rsid w:val="003665E3"/>
    <w:rsid w:val="00366D5D"/>
    <w:rsid w:val="0036789B"/>
    <w:rsid w:val="00367C8E"/>
    <w:rsid w:val="00371568"/>
    <w:rsid w:val="0037611A"/>
    <w:rsid w:val="00377BB3"/>
    <w:rsid w:val="00380166"/>
    <w:rsid w:val="00381E1F"/>
    <w:rsid w:val="00383137"/>
    <w:rsid w:val="00383B0E"/>
    <w:rsid w:val="00384C5B"/>
    <w:rsid w:val="0038544D"/>
    <w:rsid w:val="0038574A"/>
    <w:rsid w:val="00385C32"/>
    <w:rsid w:val="00387806"/>
    <w:rsid w:val="00391335"/>
    <w:rsid w:val="003916E8"/>
    <w:rsid w:val="003927D2"/>
    <w:rsid w:val="0039372E"/>
    <w:rsid w:val="003950C1"/>
    <w:rsid w:val="003964D3"/>
    <w:rsid w:val="00396F3F"/>
    <w:rsid w:val="003979F9"/>
    <w:rsid w:val="003A0653"/>
    <w:rsid w:val="003A0EAA"/>
    <w:rsid w:val="003A198A"/>
    <w:rsid w:val="003A1CB0"/>
    <w:rsid w:val="003A2EFB"/>
    <w:rsid w:val="003A47DE"/>
    <w:rsid w:val="003A4FD7"/>
    <w:rsid w:val="003A5726"/>
    <w:rsid w:val="003A5CFA"/>
    <w:rsid w:val="003A6308"/>
    <w:rsid w:val="003A7F79"/>
    <w:rsid w:val="003B12C6"/>
    <w:rsid w:val="003B2349"/>
    <w:rsid w:val="003B2E88"/>
    <w:rsid w:val="003B31B5"/>
    <w:rsid w:val="003B5D02"/>
    <w:rsid w:val="003B7DE9"/>
    <w:rsid w:val="003C0814"/>
    <w:rsid w:val="003C0D57"/>
    <w:rsid w:val="003C1E4F"/>
    <w:rsid w:val="003C28AB"/>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3F66E5"/>
    <w:rsid w:val="00400BB1"/>
    <w:rsid w:val="004030BB"/>
    <w:rsid w:val="0040417C"/>
    <w:rsid w:val="004077B7"/>
    <w:rsid w:val="00407B65"/>
    <w:rsid w:val="00410B5E"/>
    <w:rsid w:val="00411F6E"/>
    <w:rsid w:val="00412347"/>
    <w:rsid w:val="00416962"/>
    <w:rsid w:val="004201B9"/>
    <w:rsid w:val="004207D4"/>
    <w:rsid w:val="004210CF"/>
    <w:rsid w:val="004219A8"/>
    <w:rsid w:val="00421C88"/>
    <w:rsid w:val="00422461"/>
    <w:rsid w:val="00423409"/>
    <w:rsid w:val="0042588B"/>
    <w:rsid w:val="004259C6"/>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5F7"/>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2A9"/>
    <w:rsid w:val="004A49E4"/>
    <w:rsid w:val="004A4DA7"/>
    <w:rsid w:val="004A5DBE"/>
    <w:rsid w:val="004A5F48"/>
    <w:rsid w:val="004A65DF"/>
    <w:rsid w:val="004A66F3"/>
    <w:rsid w:val="004A77B8"/>
    <w:rsid w:val="004B0D36"/>
    <w:rsid w:val="004B1A39"/>
    <w:rsid w:val="004B217B"/>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36C"/>
    <w:rsid w:val="004F7ADB"/>
    <w:rsid w:val="00500508"/>
    <w:rsid w:val="0050138D"/>
    <w:rsid w:val="005015A7"/>
    <w:rsid w:val="0050176A"/>
    <w:rsid w:val="00502C36"/>
    <w:rsid w:val="005043A7"/>
    <w:rsid w:val="00504776"/>
    <w:rsid w:val="00504FA8"/>
    <w:rsid w:val="00505C90"/>
    <w:rsid w:val="00506480"/>
    <w:rsid w:val="005071B0"/>
    <w:rsid w:val="00510F1D"/>
    <w:rsid w:val="005126B6"/>
    <w:rsid w:val="005131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CE9"/>
    <w:rsid w:val="00533DF5"/>
    <w:rsid w:val="00534EEC"/>
    <w:rsid w:val="00535CF4"/>
    <w:rsid w:val="00536108"/>
    <w:rsid w:val="00542DF3"/>
    <w:rsid w:val="00543892"/>
    <w:rsid w:val="005451B6"/>
    <w:rsid w:val="005451EB"/>
    <w:rsid w:val="0054608D"/>
    <w:rsid w:val="0054779B"/>
    <w:rsid w:val="005479DB"/>
    <w:rsid w:val="005501B4"/>
    <w:rsid w:val="00550E1F"/>
    <w:rsid w:val="00551DE4"/>
    <w:rsid w:val="00551E05"/>
    <w:rsid w:val="00553B6C"/>
    <w:rsid w:val="00556982"/>
    <w:rsid w:val="00556CF3"/>
    <w:rsid w:val="0055741B"/>
    <w:rsid w:val="0055741C"/>
    <w:rsid w:val="00557A04"/>
    <w:rsid w:val="00560274"/>
    <w:rsid w:val="005629AA"/>
    <w:rsid w:val="00564A5C"/>
    <w:rsid w:val="005654D2"/>
    <w:rsid w:val="005658BE"/>
    <w:rsid w:val="00565CDD"/>
    <w:rsid w:val="005675BD"/>
    <w:rsid w:val="00573114"/>
    <w:rsid w:val="0058184D"/>
    <w:rsid w:val="00581B3C"/>
    <w:rsid w:val="005822EE"/>
    <w:rsid w:val="005850B4"/>
    <w:rsid w:val="0058592D"/>
    <w:rsid w:val="0058636F"/>
    <w:rsid w:val="00586806"/>
    <w:rsid w:val="0058688D"/>
    <w:rsid w:val="00596B01"/>
    <w:rsid w:val="00597811"/>
    <w:rsid w:val="005A0107"/>
    <w:rsid w:val="005A07FE"/>
    <w:rsid w:val="005A1172"/>
    <w:rsid w:val="005A21F3"/>
    <w:rsid w:val="005A302B"/>
    <w:rsid w:val="005A3D56"/>
    <w:rsid w:val="005A48D2"/>
    <w:rsid w:val="005A573D"/>
    <w:rsid w:val="005B09A3"/>
    <w:rsid w:val="005B26A3"/>
    <w:rsid w:val="005B275F"/>
    <w:rsid w:val="005B297F"/>
    <w:rsid w:val="005B6FC0"/>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C7877"/>
    <w:rsid w:val="005D0F74"/>
    <w:rsid w:val="005D20F1"/>
    <w:rsid w:val="005D2BE3"/>
    <w:rsid w:val="005D3145"/>
    <w:rsid w:val="005D46BC"/>
    <w:rsid w:val="005D554F"/>
    <w:rsid w:val="005D62A4"/>
    <w:rsid w:val="005E0B32"/>
    <w:rsid w:val="005E1A2E"/>
    <w:rsid w:val="005E1C25"/>
    <w:rsid w:val="005E1CE5"/>
    <w:rsid w:val="005E4EEB"/>
    <w:rsid w:val="005E5007"/>
    <w:rsid w:val="005E6110"/>
    <w:rsid w:val="005F0778"/>
    <w:rsid w:val="005F07D7"/>
    <w:rsid w:val="005F1401"/>
    <w:rsid w:val="005F3137"/>
    <w:rsid w:val="005F3517"/>
    <w:rsid w:val="005F5927"/>
    <w:rsid w:val="005F76C0"/>
    <w:rsid w:val="00600064"/>
    <w:rsid w:val="00601834"/>
    <w:rsid w:val="00601B66"/>
    <w:rsid w:val="006020B6"/>
    <w:rsid w:val="00602525"/>
    <w:rsid w:val="006037F7"/>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561"/>
    <w:rsid w:val="006509B7"/>
    <w:rsid w:val="006519A7"/>
    <w:rsid w:val="00654D89"/>
    <w:rsid w:val="00655078"/>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4F26"/>
    <w:rsid w:val="00695EBB"/>
    <w:rsid w:val="00695FDE"/>
    <w:rsid w:val="00697168"/>
    <w:rsid w:val="00697ADF"/>
    <w:rsid w:val="006A038A"/>
    <w:rsid w:val="006A585C"/>
    <w:rsid w:val="006A592F"/>
    <w:rsid w:val="006A6C10"/>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53C"/>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4EF0"/>
    <w:rsid w:val="00735055"/>
    <w:rsid w:val="00735484"/>
    <w:rsid w:val="00741129"/>
    <w:rsid w:val="00747D98"/>
    <w:rsid w:val="0075091A"/>
    <w:rsid w:val="00750E75"/>
    <w:rsid w:val="007564EF"/>
    <w:rsid w:val="007605EB"/>
    <w:rsid w:val="007615CE"/>
    <w:rsid w:val="00761EDE"/>
    <w:rsid w:val="00763C63"/>
    <w:rsid w:val="00765E1D"/>
    <w:rsid w:val="00766842"/>
    <w:rsid w:val="0076757B"/>
    <w:rsid w:val="00767D80"/>
    <w:rsid w:val="00772E47"/>
    <w:rsid w:val="007746B8"/>
    <w:rsid w:val="0077550D"/>
    <w:rsid w:val="00775806"/>
    <w:rsid w:val="00776729"/>
    <w:rsid w:val="00776C34"/>
    <w:rsid w:val="00776DDC"/>
    <w:rsid w:val="0077747D"/>
    <w:rsid w:val="00777F0E"/>
    <w:rsid w:val="007810FC"/>
    <w:rsid w:val="0078205B"/>
    <w:rsid w:val="0078412F"/>
    <w:rsid w:val="007853DD"/>
    <w:rsid w:val="00786CC3"/>
    <w:rsid w:val="00787372"/>
    <w:rsid w:val="00790F5A"/>
    <w:rsid w:val="00791272"/>
    <w:rsid w:val="007942D6"/>
    <w:rsid w:val="0079444E"/>
    <w:rsid w:val="007946D9"/>
    <w:rsid w:val="007952D6"/>
    <w:rsid w:val="007965B5"/>
    <w:rsid w:val="00797951"/>
    <w:rsid w:val="007A0CEB"/>
    <w:rsid w:val="007A4F99"/>
    <w:rsid w:val="007A5F9B"/>
    <w:rsid w:val="007B18D2"/>
    <w:rsid w:val="007B1BB6"/>
    <w:rsid w:val="007B221F"/>
    <w:rsid w:val="007B2B44"/>
    <w:rsid w:val="007B2E83"/>
    <w:rsid w:val="007B4D29"/>
    <w:rsid w:val="007B725D"/>
    <w:rsid w:val="007B7382"/>
    <w:rsid w:val="007B7A2C"/>
    <w:rsid w:val="007C3AF5"/>
    <w:rsid w:val="007C553B"/>
    <w:rsid w:val="007C6155"/>
    <w:rsid w:val="007C77C2"/>
    <w:rsid w:val="007D17A2"/>
    <w:rsid w:val="007D4ADD"/>
    <w:rsid w:val="007D5C97"/>
    <w:rsid w:val="007D6E53"/>
    <w:rsid w:val="007E08CF"/>
    <w:rsid w:val="007E2D55"/>
    <w:rsid w:val="007E3FF6"/>
    <w:rsid w:val="007E4538"/>
    <w:rsid w:val="007E6EA2"/>
    <w:rsid w:val="007E7FB3"/>
    <w:rsid w:val="007F02EA"/>
    <w:rsid w:val="007F1D4D"/>
    <w:rsid w:val="007F1FBC"/>
    <w:rsid w:val="007F5152"/>
    <w:rsid w:val="008009A4"/>
    <w:rsid w:val="00800C20"/>
    <w:rsid w:val="00801556"/>
    <w:rsid w:val="008026B2"/>
    <w:rsid w:val="00803B14"/>
    <w:rsid w:val="008058D6"/>
    <w:rsid w:val="00805933"/>
    <w:rsid w:val="00811003"/>
    <w:rsid w:val="00811AB6"/>
    <w:rsid w:val="00811F54"/>
    <w:rsid w:val="00812B4D"/>
    <w:rsid w:val="00813BE4"/>
    <w:rsid w:val="00814D87"/>
    <w:rsid w:val="008159CF"/>
    <w:rsid w:val="00816858"/>
    <w:rsid w:val="00816B6F"/>
    <w:rsid w:val="00817D03"/>
    <w:rsid w:val="008201DE"/>
    <w:rsid w:val="0082044B"/>
    <w:rsid w:val="00821752"/>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66B6F"/>
    <w:rsid w:val="0087081C"/>
    <w:rsid w:val="00870D83"/>
    <w:rsid w:val="008719F6"/>
    <w:rsid w:val="00873845"/>
    <w:rsid w:val="008738A0"/>
    <w:rsid w:val="00875BB5"/>
    <w:rsid w:val="00877840"/>
    <w:rsid w:val="008806A6"/>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3A3F"/>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2D9B"/>
    <w:rsid w:val="008D4BA9"/>
    <w:rsid w:val="008D4FDF"/>
    <w:rsid w:val="008D6430"/>
    <w:rsid w:val="008E18DE"/>
    <w:rsid w:val="008E54FE"/>
    <w:rsid w:val="008E60B0"/>
    <w:rsid w:val="008E70A4"/>
    <w:rsid w:val="008F008B"/>
    <w:rsid w:val="008F1071"/>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4668"/>
    <w:rsid w:val="009152B9"/>
    <w:rsid w:val="009154F3"/>
    <w:rsid w:val="00917275"/>
    <w:rsid w:val="0092010F"/>
    <w:rsid w:val="00920C14"/>
    <w:rsid w:val="00920CA0"/>
    <w:rsid w:val="00921658"/>
    <w:rsid w:val="00922102"/>
    <w:rsid w:val="0092218E"/>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BF5"/>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236"/>
    <w:rsid w:val="009A7A90"/>
    <w:rsid w:val="009B0DD2"/>
    <w:rsid w:val="009B1300"/>
    <w:rsid w:val="009B2111"/>
    <w:rsid w:val="009B36BA"/>
    <w:rsid w:val="009B384B"/>
    <w:rsid w:val="009B393D"/>
    <w:rsid w:val="009B7BDF"/>
    <w:rsid w:val="009B7C6E"/>
    <w:rsid w:val="009C09B4"/>
    <w:rsid w:val="009C1506"/>
    <w:rsid w:val="009C2725"/>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9F7718"/>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680"/>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1349"/>
    <w:rsid w:val="00AA24D9"/>
    <w:rsid w:val="00AA388B"/>
    <w:rsid w:val="00AA4A98"/>
    <w:rsid w:val="00AA6A34"/>
    <w:rsid w:val="00AA6BB9"/>
    <w:rsid w:val="00AB17F1"/>
    <w:rsid w:val="00AB5255"/>
    <w:rsid w:val="00AB76C3"/>
    <w:rsid w:val="00AC0E4C"/>
    <w:rsid w:val="00AC1F3C"/>
    <w:rsid w:val="00AC5721"/>
    <w:rsid w:val="00AC74CE"/>
    <w:rsid w:val="00AD0C74"/>
    <w:rsid w:val="00AD1767"/>
    <w:rsid w:val="00AD1C20"/>
    <w:rsid w:val="00AD2550"/>
    <w:rsid w:val="00AD3775"/>
    <w:rsid w:val="00AD54B5"/>
    <w:rsid w:val="00AE19CC"/>
    <w:rsid w:val="00AE39B9"/>
    <w:rsid w:val="00AE7345"/>
    <w:rsid w:val="00AF0C4E"/>
    <w:rsid w:val="00AF202A"/>
    <w:rsid w:val="00AF22E6"/>
    <w:rsid w:val="00AF3BD9"/>
    <w:rsid w:val="00AF409D"/>
    <w:rsid w:val="00AF4ABD"/>
    <w:rsid w:val="00B0235B"/>
    <w:rsid w:val="00B06899"/>
    <w:rsid w:val="00B06BE9"/>
    <w:rsid w:val="00B06C2A"/>
    <w:rsid w:val="00B07C8C"/>
    <w:rsid w:val="00B10902"/>
    <w:rsid w:val="00B11583"/>
    <w:rsid w:val="00B120BE"/>
    <w:rsid w:val="00B13574"/>
    <w:rsid w:val="00B1570B"/>
    <w:rsid w:val="00B15DA9"/>
    <w:rsid w:val="00B1609D"/>
    <w:rsid w:val="00B166AF"/>
    <w:rsid w:val="00B1753E"/>
    <w:rsid w:val="00B17F13"/>
    <w:rsid w:val="00B21A16"/>
    <w:rsid w:val="00B22663"/>
    <w:rsid w:val="00B22C66"/>
    <w:rsid w:val="00B22EE5"/>
    <w:rsid w:val="00B232B0"/>
    <w:rsid w:val="00B25A26"/>
    <w:rsid w:val="00B26B72"/>
    <w:rsid w:val="00B26E65"/>
    <w:rsid w:val="00B30B39"/>
    <w:rsid w:val="00B31EA0"/>
    <w:rsid w:val="00B32F7A"/>
    <w:rsid w:val="00B34402"/>
    <w:rsid w:val="00B35341"/>
    <w:rsid w:val="00B355E9"/>
    <w:rsid w:val="00B35C14"/>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B34"/>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3F24"/>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47C8"/>
    <w:rsid w:val="00BF49E6"/>
    <w:rsid w:val="00BF5844"/>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0DDF"/>
    <w:rsid w:val="00C11ABB"/>
    <w:rsid w:val="00C11C6E"/>
    <w:rsid w:val="00C1270D"/>
    <w:rsid w:val="00C136E1"/>
    <w:rsid w:val="00C16173"/>
    <w:rsid w:val="00C1712E"/>
    <w:rsid w:val="00C211CF"/>
    <w:rsid w:val="00C2217B"/>
    <w:rsid w:val="00C22703"/>
    <w:rsid w:val="00C2288B"/>
    <w:rsid w:val="00C23110"/>
    <w:rsid w:val="00C24260"/>
    <w:rsid w:val="00C265DC"/>
    <w:rsid w:val="00C26ABD"/>
    <w:rsid w:val="00C27307"/>
    <w:rsid w:val="00C30345"/>
    <w:rsid w:val="00C3408F"/>
    <w:rsid w:val="00C34A2B"/>
    <w:rsid w:val="00C34C5F"/>
    <w:rsid w:val="00C35D42"/>
    <w:rsid w:val="00C35FAF"/>
    <w:rsid w:val="00C36026"/>
    <w:rsid w:val="00C36B0E"/>
    <w:rsid w:val="00C4058E"/>
    <w:rsid w:val="00C4229E"/>
    <w:rsid w:val="00C428AA"/>
    <w:rsid w:val="00C4340B"/>
    <w:rsid w:val="00C43507"/>
    <w:rsid w:val="00C44557"/>
    <w:rsid w:val="00C45BEB"/>
    <w:rsid w:val="00C45FF7"/>
    <w:rsid w:val="00C46AA6"/>
    <w:rsid w:val="00C4754D"/>
    <w:rsid w:val="00C53C4A"/>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3C1F"/>
    <w:rsid w:val="00CD4AD1"/>
    <w:rsid w:val="00CD5E84"/>
    <w:rsid w:val="00CD7599"/>
    <w:rsid w:val="00CE042E"/>
    <w:rsid w:val="00CE0E4A"/>
    <w:rsid w:val="00CE1BAF"/>
    <w:rsid w:val="00CE53EE"/>
    <w:rsid w:val="00CF0A75"/>
    <w:rsid w:val="00CF1B1E"/>
    <w:rsid w:val="00CF2738"/>
    <w:rsid w:val="00CF37B3"/>
    <w:rsid w:val="00CF47CD"/>
    <w:rsid w:val="00CF5000"/>
    <w:rsid w:val="00CF67AB"/>
    <w:rsid w:val="00CF7EBB"/>
    <w:rsid w:val="00CF7F39"/>
    <w:rsid w:val="00D00041"/>
    <w:rsid w:val="00D00F37"/>
    <w:rsid w:val="00D02EB1"/>
    <w:rsid w:val="00D03B3C"/>
    <w:rsid w:val="00D03C9C"/>
    <w:rsid w:val="00D054D3"/>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4B37"/>
    <w:rsid w:val="00D45503"/>
    <w:rsid w:val="00D47BE3"/>
    <w:rsid w:val="00D50E19"/>
    <w:rsid w:val="00D526D6"/>
    <w:rsid w:val="00D54084"/>
    <w:rsid w:val="00D540B1"/>
    <w:rsid w:val="00D5551A"/>
    <w:rsid w:val="00D55D4E"/>
    <w:rsid w:val="00D55DBF"/>
    <w:rsid w:val="00D565FF"/>
    <w:rsid w:val="00D570C8"/>
    <w:rsid w:val="00D57ABF"/>
    <w:rsid w:val="00D57EA0"/>
    <w:rsid w:val="00D604FB"/>
    <w:rsid w:val="00D60B44"/>
    <w:rsid w:val="00D61ABC"/>
    <w:rsid w:val="00D63A8B"/>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22E1"/>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89E"/>
    <w:rsid w:val="00DC7A8D"/>
    <w:rsid w:val="00DD0694"/>
    <w:rsid w:val="00DD1520"/>
    <w:rsid w:val="00DD2E00"/>
    <w:rsid w:val="00DD3472"/>
    <w:rsid w:val="00DD3CBF"/>
    <w:rsid w:val="00DD6991"/>
    <w:rsid w:val="00DE4453"/>
    <w:rsid w:val="00DE55D6"/>
    <w:rsid w:val="00DF0236"/>
    <w:rsid w:val="00DF081A"/>
    <w:rsid w:val="00DF551C"/>
    <w:rsid w:val="00DF6098"/>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198F"/>
    <w:rsid w:val="00E51DD9"/>
    <w:rsid w:val="00E523FD"/>
    <w:rsid w:val="00E5517C"/>
    <w:rsid w:val="00E55387"/>
    <w:rsid w:val="00E55B8E"/>
    <w:rsid w:val="00E60301"/>
    <w:rsid w:val="00E616F8"/>
    <w:rsid w:val="00E62767"/>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49C"/>
    <w:rsid w:val="00E828FB"/>
    <w:rsid w:val="00E836EF"/>
    <w:rsid w:val="00E841CB"/>
    <w:rsid w:val="00E8498A"/>
    <w:rsid w:val="00E85B51"/>
    <w:rsid w:val="00E85B89"/>
    <w:rsid w:val="00E87412"/>
    <w:rsid w:val="00E91144"/>
    <w:rsid w:val="00E9114A"/>
    <w:rsid w:val="00E91AC0"/>
    <w:rsid w:val="00E92D64"/>
    <w:rsid w:val="00E93055"/>
    <w:rsid w:val="00E95EE6"/>
    <w:rsid w:val="00E9759C"/>
    <w:rsid w:val="00EA0456"/>
    <w:rsid w:val="00EA1B68"/>
    <w:rsid w:val="00EA2F54"/>
    <w:rsid w:val="00EA52D1"/>
    <w:rsid w:val="00EA7EAC"/>
    <w:rsid w:val="00EA7FE6"/>
    <w:rsid w:val="00EB2E1E"/>
    <w:rsid w:val="00EB3B04"/>
    <w:rsid w:val="00EB46B0"/>
    <w:rsid w:val="00EB4EEE"/>
    <w:rsid w:val="00EB58A5"/>
    <w:rsid w:val="00EB6FC2"/>
    <w:rsid w:val="00EB7D35"/>
    <w:rsid w:val="00EC1A5E"/>
    <w:rsid w:val="00EC2F29"/>
    <w:rsid w:val="00EC5128"/>
    <w:rsid w:val="00EC537B"/>
    <w:rsid w:val="00EC55A1"/>
    <w:rsid w:val="00EC56B0"/>
    <w:rsid w:val="00EC64FC"/>
    <w:rsid w:val="00EC6CB0"/>
    <w:rsid w:val="00EC70E0"/>
    <w:rsid w:val="00EC7B75"/>
    <w:rsid w:val="00ED0BC4"/>
    <w:rsid w:val="00ED4CB5"/>
    <w:rsid w:val="00ED51C3"/>
    <w:rsid w:val="00ED6542"/>
    <w:rsid w:val="00ED779F"/>
    <w:rsid w:val="00ED7858"/>
    <w:rsid w:val="00ED7FE6"/>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3208"/>
    <w:rsid w:val="00F049EB"/>
    <w:rsid w:val="00F05429"/>
    <w:rsid w:val="00F06B38"/>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976"/>
    <w:rsid w:val="00F30B83"/>
    <w:rsid w:val="00F33BBB"/>
    <w:rsid w:val="00F35005"/>
    <w:rsid w:val="00F35082"/>
    <w:rsid w:val="00F350A6"/>
    <w:rsid w:val="00F35D36"/>
    <w:rsid w:val="00F3671A"/>
    <w:rsid w:val="00F37F9B"/>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277A"/>
    <w:rsid w:val="00F76B44"/>
    <w:rsid w:val="00F8138A"/>
    <w:rsid w:val="00F82024"/>
    <w:rsid w:val="00F84810"/>
    <w:rsid w:val="00F864C6"/>
    <w:rsid w:val="00F86E41"/>
    <w:rsid w:val="00F87E47"/>
    <w:rsid w:val="00F9020E"/>
    <w:rsid w:val="00F922C8"/>
    <w:rsid w:val="00F972CA"/>
    <w:rsid w:val="00F97337"/>
    <w:rsid w:val="00FA00C0"/>
    <w:rsid w:val="00FA01AA"/>
    <w:rsid w:val="00FA10F0"/>
    <w:rsid w:val="00FA1C10"/>
    <w:rsid w:val="00FA1E0E"/>
    <w:rsid w:val="00FA24F0"/>
    <w:rsid w:val="00FA4589"/>
    <w:rsid w:val="00FA4BD7"/>
    <w:rsid w:val="00FA50FA"/>
    <w:rsid w:val="00FB4BA4"/>
    <w:rsid w:val="00FB76F3"/>
    <w:rsid w:val="00FB7D01"/>
    <w:rsid w:val="00FB7ECA"/>
    <w:rsid w:val="00FC03F8"/>
    <w:rsid w:val="00FC08D8"/>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7B"/>
    <w:rsid w:val="00FF24E6"/>
    <w:rsid w:val="00FF40B2"/>
    <w:rsid w:val="00FF493E"/>
    <w:rsid w:val="00FF557A"/>
    <w:rsid w:val="00FF59C6"/>
    <w:rsid w:val="00FF5FFA"/>
    <w:rsid w:val="00FF7499"/>
    <w:rsid w:val="00FF77B6"/>
    <w:rsid w:val="00FF7E0B"/>
    <w:rsid w:val="11E82103"/>
    <w:rsid w:val="222D7C8F"/>
    <w:rsid w:val="2298542B"/>
    <w:rsid w:val="25282F61"/>
    <w:rsid w:val="2EF83793"/>
    <w:rsid w:val="2F99330B"/>
    <w:rsid w:val="5B4A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52"/>
    <w:qFormat/>
    <w:uiPriority w:val="9"/>
    <w:pPr>
      <w:keepNext/>
      <w:spacing w:after="240"/>
      <w:ind w:left="1985" w:right="284" w:hanging="1985"/>
      <w:outlineLvl w:val="0"/>
    </w:pPr>
    <w:rPr>
      <w:rFonts w:ascii="Arial" w:hAnsi="Arial"/>
      <w:b/>
      <w:sz w:val="24"/>
    </w:rPr>
  </w:style>
  <w:style w:type="paragraph" w:styleId="3">
    <w:name w:val="heading 2"/>
    <w:basedOn w:val="1"/>
    <w:next w:val="1"/>
    <w:link w:val="58"/>
    <w:qFormat/>
    <w:uiPriority w:val="0"/>
    <w:pPr>
      <w:keepNext/>
      <w:ind w:right="284"/>
      <w:outlineLvl w:val="1"/>
    </w:pPr>
    <w:rPr>
      <w:rFonts w:ascii="Arial" w:hAnsi="Arial"/>
      <w:b/>
      <w:sz w:val="24"/>
    </w:rPr>
  </w:style>
  <w:style w:type="paragraph" w:styleId="4">
    <w:name w:val="heading 3"/>
    <w:basedOn w:val="1"/>
    <w:next w:val="1"/>
    <w:link w:val="62"/>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4"/>
    <w:semiHidden/>
    <w:unhideWhenUsed/>
    <w:qFormat/>
    <w:uiPriority w:val="99"/>
    <w:rPr>
      <w:rFonts w:ascii="宋体" w:eastAsia="宋体"/>
      <w:sz w:val="18"/>
      <w:szCs w:val="18"/>
    </w:rPr>
  </w:style>
  <w:style w:type="paragraph" w:styleId="12">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3"/>
    <w:semiHidden/>
    <w:unhideWhenUsed/>
    <w:qFormat/>
    <w:uiPriority w:val="99"/>
    <w:rPr>
      <w:rFonts w:ascii="Segoe UI" w:hAnsi="Segoe UI"/>
      <w:sz w:val="18"/>
      <w:szCs w:val="18"/>
      <w:lang w:val="zh-CN"/>
    </w:rPr>
  </w:style>
  <w:style w:type="paragraph" w:styleId="15">
    <w:name w:val="footer"/>
    <w:basedOn w:val="1"/>
    <w:semiHidden/>
    <w:qFormat/>
    <w:uiPriority w:val="0"/>
    <w:pPr>
      <w:tabs>
        <w:tab w:val="center" w:pos="4153"/>
        <w:tab w:val="right" w:pos="8306"/>
      </w:tabs>
    </w:pPr>
  </w:style>
  <w:style w:type="paragraph" w:styleId="16">
    <w:name w:val="header"/>
    <w:basedOn w:val="1"/>
    <w:link w:val="40"/>
    <w:semiHidden/>
    <w:qFormat/>
    <w:uiPriority w:val="0"/>
    <w:pPr>
      <w:tabs>
        <w:tab w:val="center" w:pos="4153"/>
        <w:tab w:val="right" w:pos="8306"/>
      </w:tabs>
    </w:pPr>
  </w:style>
  <w:style w:type="paragraph" w:styleId="17">
    <w:name w:val="annotation subject"/>
    <w:basedOn w:val="12"/>
    <w:next w:val="12"/>
    <w:link w:val="38"/>
    <w:semiHidden/>
    <w:unhideWhenUsed/>
    <w:qFormat/>
    <w:uiPriority w:val="99"/>
    <w:pPr>
      <w:tabs>
        <w:tab w:val="clear" w:pos="1418"/>
        <w:tab w:val="clear" w:pos="4678"/>
        <w:tab w:val="clear" w:pos="5954"/>
        <w:tab w:val="clear" w:pos="7088"/>
      </w:tabs>
      <w:spacing w:after="0"/>
      <w:jc w:val="left"/>
    </w:pPr>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page number"/>
    <w:basedOn w:val="20"/>
    <w:semiHidden/>
    <w:qFormat/>
    <w:uiPriority w:val="0"/>
  </w:style>
  <w:style w:type="character" w:styleId="23">
    <w:name w:val="Hyperlink"/>
    <w:qFormat/>
    <w:uiPriority w:val="99"/>
    <w:rPr>
      <w:color w:val="0000FF"/>
      <w:u w:val="single"/>
    </w:rPr>
  </w:style>
  <w:style w:type="character" w:styleId="24">
    <w:name w:val="annotation reference"/>
    <w:qFormat/>
    <w:uiPriority w:val="0"/>
    <w:rPr>
      <w:sz w:val="16"/>
    </w:rPr>
  </w:style>
  <w:style w:type="paragraph" w:customStyle="1" w:styleId="25">
    <w:name w:val="B1"/>
    <w:basedOn w:val="1"/>
    <w:link w:val="47"/>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pPr>
    <w:rPr>
      <w:rFonts w:ascii="Times New Roman" w:hAnsi="Times New Roman" w:eastAsia="等线"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4"/>
    <w:semiHidden/>
    <w:qFormat/>
    <w:uiPriority w:val="99"/>
    <w:rPr>
      <w:rFonts w:ascii="Segoe UI" w:hAnsi="Segoe UI" w:cs="Segoe UI"/>
      <w:sz w:val="18"/>
      <w:szCs w:val="18"/>
      <w:lang w:eastAsia="en-US"/>
    </w:rPr>
  </w:style>
  <w:style w:type="character" w:customStyle="1" w:styleId="34">
    <w:name w:val="文档结构图 字符"/>
    <w:link w:val="11"/>
    <w:semiHidden/>
    <w:qFormat/>
    <w:uiPriority w:val="99"/>
    <w:rPr>
      <w:rFonts w:ascii="宋体" w:eastAsia="宋体"/>
      <w:sz w:val="18"/>
      <w:szCs w:val="18"/>
      <w:lang w:val="en-GB" w:eastAsia="en-US"/>
    </w:rPr>
  </w:style>
  <w:style w:type="paragraph" w:customStyle="1" w:styleId="35">
    <w:name w:val="0 Main text"/>
    <w:basedOn w:val="1"/>
    <w:link w:val="36"/>
    <w:qFormat/>
    <w:uiPriority w:val="0"/>
    <w:pPr>
      <w:spacing w:after="100" w:afterAutospacing="1" w:line="288" w:lineRule="auto"/>
      <w:ind w:firstLine="360"/>
      <w:jc w:val="both"/>
    </w:pPr>
    <w:rPr>
      <w:rFonts w:eastAsia="Malgun Gothic"/>
    </w:rPr>
  </w:style>
  <w:style w:type="character" w:customStyle="1" w:styleId="36">
    <w:name w:val="0 Main text Char"/>
    <w:link w:val="35"/>
    <w:qFormat/>
    <w:uiPriority w:val="0"/>
    <w:rPr>
      <w:rFonts w:eastAsia="Malgun Gothic" w:cs="Batang"/>
      <w:lang w:val="en-GB" w:eastAsia="en-US"/>
    </w:rPr>
  </w:style>
  <w:style w:type="character" w:customStyle="1" w:styleId="37">
    <w:name w:val="批注文字 字符"/>
    <w:link w:val="12"/>
    <w:semiHidden/>
    <w:qFormat/>
    <w:uiPriority w:val="0"/>
    <w:rPr>
      <w:rFonts w:ascii="Arial" w:hAnsi="Arial"/>
      <w:lang w:val="en-GB" w:eastAsia="en-US"/>
    </w:rPr>
  </w:style>
  <w:style w:type="character" w:customStyle="1" w:styleId="38">
    <w:name w:val="批注主题 字符"/>
    <w:link w:val="17"/>
    <w:semiHidden/>
    <w:qFormat/>
    <w:uiPriority w:val="99"/>
    <w:rPr>
      <w:rFonts w:ascii="Arial" w:hAnsi="Arial"/>
      <w:b/>
      <w:bCs/>
      <w:lang w:val="en-GB" w:eastAsia="en-US"/>
    </w:rPr>
  </w:style>
  <w:style w:type="paragraph" w:customStyle="1" w:styleId="39">
    <w:name w:val="修订1"/>
    <w:hidden/>
    <w:semiHidden/>
    <w:qFormat/>
    <w:uiPriority w:val="99"/>
    <w:rPr>
      <w:rFonts w:ascii="Times New Roman" w:hAnsi="Times New Roman" w:eastAsia="等线" w:cs="Times New Roman"/>
      <w:lang w:val="en-GB" w:eastAsia="en-US" w:bidi="ar-SA"/>
    </w:rPr>
  </w:style>
  <w:style w:type="character" w:customStyle="1" w:styleId="40">
    <w:name w:val="页眉 字符"/>
    <w:link w:val="16"/>
    <w:semiHidden/>
    <w:qFormat/>
    <w:uiPriority w:val="0"/>
    <w:rPr>
      <w:lang w:val="en-GB" w:eastAsia="en-US"/>
    </w:rPr>
  </w:style>
  <w:style w:type="paragraph" w:customStyle="1" w:styleId="41">
    <w:name w:val="LGTdoc_본문"/>
    <w:basedOn w:val="1"/>
    <w:link w:val="42"/>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42">
    <w:name w:val="LGTdoc_본문 Char"/>
    <w:link w:val="41"/>
    <w:qFormat/>
    <w:uiPriority w:val="0"/>
    <w:rPr>
      <w:rFonts w:eastAsia="Batang"/>
      <w:kern w:val="2"/>
      <w:sz w:val="22"/>
      <w:szCs w:val="24"/>
      <w:lang w:val="en-GB" w:eastAsia="ko-KR"/>
    </w:rPr>
  </w:style>
  <w:style w:type="paragraph" w:customStyle="1" w:styleId="43">
    <w:name w:val="EQ"/>
    <w:basedOn w:val="1"/>
    <w:next w:val="1"/>
    <w:qFormat/>
    <w:uiPriority w:val="99"/>
    <w:pPr>
      <w:keepLines/>
      <w:tabs>
        <w:tab w:val="center" w:pos="4536"/>
        <w:tab w:val="right" w:pos="9072"/>
      </w:tabs>
      <w:spacing w:after="180"/>
    </w:pPr>
  </w:style>
  <w:style w:type="paragraph" w:customStyle="1" w:styleId="44">
    <w:name w:val="B2"/>
    <w:basedOn w:val="1"/>
    <w:link w:val="45"/>
    <w:qFormat/>
    <w:uiPriority w:val="0"/>
    <w:pPr>
      <w:spacing w:after="180"/>
      <w:ind w:left="851" w:hanging="284"/>
    </w:pPr>
  </w:style>
  <w:style w:type="character" w:customStyle="1" w:styleId="45">
    <w:name w:val="B2 Char"/>
    <w:link w:val="44"/>
    <w:qFormat/>
    <w:uiPriority w:val="0"/>
    <w:rPr>
      <w:lang w:val="en-GB" w:eastAsia="en-US"/>
    </w:rPr>
  </w:style>
  <w:style w:type="paragraph" w:styleId="46">
    <w:name w:val="List Paragraph"/>
    <w:basedOn w:val="1"/>
    <w:link w:val="53"/>
    <w:qFormat/>
    <w:uiPriority w:val="34"/>
    <w:pPr>
      <w:numPr>
        <w:ilvl w:val="0"/>
        <w:numId w:val="5"/>
      </w:numPr>
      <w:spacing w:after="120"/>
    </w:pPr>
    <w:rPr>
      <w:rFonts w:eastAsia="宋体"/>
      <w:szCs w:val="24"/>
      <w:lang w:val="en-US" w:eastAsia="zh-CN"/>
    </w:rPr>
  </w:style>
  <w:style w:type="character" w:customStyle="1" w:styleId="47">
    <w:name w:val="B1 Char1"/>
    <w:link w:val="25"/>
    <w:qFormat/>
    <w:uiPriority w:val="0"/>
    <w:rPr>
      <w:rFonts w:ascii="Arial" w:hAnsi="Arial"/>
      <w:lang w:val="en-GB" w:eastAsia="en-US"/>
    </w:rPr>
  </w:style>
  <w:style w:type="paragraph" w:customStyle="1" w:styleId="48">
    <w:name w:val="main text"/>
    <w:basedOn w:val="1"/>
    <w:link w:val="49"/>
    <w:qFormat/>
    <w:uiPriority w:val="0"/>
    <w:pPr>
      <w:spacing w:before="60" w:after="60" w:line="288" w:lineRule="auto"/>
      <w:ind w:firstLine="200" w:firstLineChars="200"/>
      <w:jc w:val="both"/>
    </w:pPr>
    <w:rPr>
      <w:rFonts w:eastAsia="Malgun Gothic"/>
      <w:lang w:eastAsia="ko-KR"/>
    </w:rPr>
  </w:style>
  <w:style w:type="character" w:customStyle="1" w:styleId="49">
    <w:name w:val="main text Char"/>
    <w:link w:val="48"/>
    <w:qFormat/>
    <w:uiPriority w:val="0"/>
    <w:rPr>
      <w:rFonts w:eastAsia="Malgun Gothic"/>
      <w:lang w:val="en-GB" w:eastAsia="ko-KR"/>
    </w:rPr>
  </w:style>
  <w:style w:type="character" w:customStyle="1" w:styleId="50">
    <w:name w:val="TAL Car"/>
    <w:link w:val="51"/>
    <w:qFormat/>
    <w:locked/>
    <w:uiPriority w:val="0"/>
    <w:rPr>
      <w:rFonts w:ascii="Arial" w:hAnsi="Arial" w:eastAsia="宋体" w:cs="Arial"/>
      <w:sz w:val="18"/>
      <w:lang w:val="en-GB" w:eastAsia="en-US"/>
    </w:rPr>
  </w:style>
  <w:style w:type="paragraph" w:customStyle="1" w:styleId="51">
    <w:name w:val="TAL"/>
    <w:basedOn w:val="1"/>
    <w:link w:val="50"/>
    <w:qFormat/>
    <w:uiPriority w:val="0"/>
    <w:pPr>
      <w:keepNext/>
      <w:keepLines/>
    </w:pPr>
    <w:rPr>
      <w:rFonts w:ascii="Arial" w:hAnsi="Arial" w:eastAsia="宋体" w:cs="Arial"/>
      <w:sz w:val="18"/>
    </w:rPr>
  </w:style>
  <w:style w:type="character" w:customStyle="1" w:styleId="52">
    <w:name w:val="标题 1 字符"/>
    <w:link w:val="2"/>
    <w:qFormat/>
    <w:uiPriority w:val="9"/>
    <w:rPr>
      <w:rFonts w:ascii="Arial" w:hAnsi="Arial"/>
      <w:b/>
      <w:sz w:val="24"/>
      <w:lang w:val="en-GB" w:eastAsia="en-US"/>
    </w:rPr>
  </w:style>
  <w:style w:type="character" w:customStyle="1" w:styleId="53">
    <w:name w:val="列表段落 字符"/>
    <w:link w:val="46"/>
    <w:qFormat/>
    <w:locked/>
    <w:uiPriority w:val="34"/>
    <w:rPr>
      <w:rFonts w:eastAsia="宋体"/>
      <w:szCs w:val="24"/>
    </w:rPr>
  </w:style>
  <w:style w:type="paragraph" w:customStyle="1" w:styleId="54">
    <w:name w:val="x_msonormal"/>
    <w:basedOn w:val="1"/>
    <w:qFormat/>
    <w:uiPriority w:val="0"/>
    <w:rPr>
      <w:rFonts w:ascii="Calibri" w:hAnsi="Calibri" w:eastAsia="Calibri" w:cs="Calibri"/>
      <w:sz w:val="22"/>
      <w:szCs w:val="22"/>
      <w:lang w:val="en-US"/>
    </w:rPr>
  </w:style>
  <w:style w:type="character" w:styleId="55">
    <w:name w:val="Placeholder Text"/>
    <w:basedOn w:val="20"/>
    <w:semiHidden/>
    <w:qFormat/>
    <w:uiPriority w:val="99"/>
    <w:rPr>
      <w:color w:val="808080"/>
    </w:rPr>
  </w:style>
  <w:style w:type="character" w:customStyle="1" w:styleId="56">
    <w:name w:val="normaltextrun"/>
    <w:basedOn w:val="20"/>
    <w:qFormat/>
    <w:uiPriority w:val="0"/>
  </w:style>
  <w:style w:type="character" w:customStyle="1" w:styleId="57">
    <w:name w:val="mc-span"/>
    <w:qFormat/>
    <w:uiPriority w:val="0"/>
  </w:style>
  <w:style w:type="character" w:customStyle="1" w:styleId="58">
    <w:name w:val="标题 2 字符"/>
    <w:basedOn w:val="20"/>
    <w:link w:val="3"/>
    <w:qFormat/>
    <w:uiPriority w:val="0"/>
    <w:rPr>
      <w:rFonts w:ascii="Arial" w:hAnsi="Arial"/>
      <w:b/>
      <w:sz w:val="24"/>
      <w:lang w:val="en-GB" w:eastAsia="en-US"/>
    </w:rPr>
  </w:style>
  <w:style w:type="paragraph" w:customStyle="1" w:styleId="59">
    <w:name w:val="3GPP Normal Text"/>
    <w:basedOn w:val="13"/>
    <w:link w:val="60"/>
    <w:qFormat/>
    <w:uiPriority w:val="0"/>
    <w:pPr>
      <w:spacing w:after="120"/>
      <w:jc w:val="both"/>
    </w:pPr>
    <w:rPr>
      <w:rFonts w:ascii="Times New Roman" w:hAnsi="Times New Roman" w:eastAsia="MS Mincho" w:cs="Times New Roman"/>
      <w:color w:val="auto"/>
      <w:sz w:val="22"/>
      <w:szCs w:val="24"/>
      <w:lang w:val="zh-CN" w:eastAsia="zh-CN"/>
    </w:rPr>
  </w:style>
  <w:style w:type="character" w:customStyle="1" w:styleId="60">
    <w:name w:val="3GPP Normal Text Char"/>
    <w:link w:val="59"/>
    <w:qFormat/>
    <w:uiPriority w:val="0"/>
    <w:rPr>
      <w:rFonts w:eastAsia="MS Mincho"/>
      <w:sz w:val="22"/>
      <w:szCs w:val="24"/>
      <w:lang w:val="zh-CN" w:eastAsia="zh-CN"/>
    </w:rPr>
  </w:style>
  <w:style w:type="paragraph" w:customStyle="1" w:styleId="61">
    <w:name w:val="Style Heading 1H1h1app heading 1l1Memo Heading 1h11h12h13h..."/>
    <w:basedOn w:val="2"/>
    <w:qFormat/>
    <w:uiPriority w:val="99"/>
    <w:pPr>
      <w:keepNext w:val="0"/>
      <w:widowControl w:val="0"/>
      <w:numPr>
        <w:ilvl w:val="0"/>
        <w:numId w:val="6"/>
      </w:numPr>
      <w:tabs>
        <w:tab w:val="left" w:pos="360"/>
        <w:tab w:val="left" w:pos="432"/>
      </w:tabs>
      <w:spacing w:before="240" w:after="60"/>
      <w:ind w:left="1440" w:right="0" w:hanging="1440"/>
    </w:pPr>
    <w:rPr>
      <w:rFonts w:ascii="Helvetica" w:hAnsi="Helvetica" w:eastAsia="Times New Roman"/>
      <w:bCs/>
      <w:kern w:val="32"/>
      <w:sz w:val="28"/>
      <w:lang w:val="en-US"/>
    </w:rPr>
  </w:style>
  <w:style w:type="character" w:customStyle="1" w:styleId="62">
    <w:name w:val="标题 3 字符"/>
    <w:basedOn w:val="20"/>
    <w:link w:val="4"/>
    <w:qFormat/>
    <w:uiPriority w:val="0"/>
    <w:rPr>
      <w:sz w:val="24"/>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B495E-D807-4DCD-A601-AD6491F11BF3}">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15</Pages>
  <Words>6238</Words>
  <Characters>35557</Characters>
  <Lines>296</Lines>
  <Paragraphs>83</Paragraphs>
  <TotalTime>3</TotalTime>
  <ScaleCrop>false</ScaleCrop>
  <LinksUpToDate>false</LinksUpToDate>
  <CharactersWithSpaces>41712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2023-08-09T03:37:00Z</dcterms:created>
  <dc:creator>CMCC</dc:creator>
  <cp:lastModifiedBy>cmcc</cp:lastModifiedBy>
  <cp:lastPrinted>2002-04-23T01:10:00Z</cp:lastPrinted>
  <dcterms:modified xsi:type="dcterms:W3CDTF">2023-09-28T02:00:13Z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BE830276DA2B47828FA11B3A9CBBA784</vt:lpwstr>
  </property>
</Properties>
</file>